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EB6B8" w14:textId="38253806" w:rsidR="00E57AEE" w:rsidRPr="009A6DAB" w:rsidRDefault="00E57AEE" w:rsidP="00E57AEE">
      <w:pPr>
        <w:spacing w:after="0"/>
        <w:jc w:val="center"/>
        <w:rPr>
          <w:rFonts w:ascii="Verdana" w:hAnsi="Verdana"/>
          <w:b/>
          <w:bCs/>
          <w:sz w:val="20"/>
          <w:szCs w:val="20"/>
          <w:lang w:val="es-ES_tradnl"/>
        </w:rPr>
      </w:pPr>
      <w:bookmarkStart w:id="0" w:name="_Hlk184286735"/>
      <w:r w:rsidRPr="009A6DAB">
        <w:rPr>
          <w:rFonts w:ascii="Verdana" w:hAnsi="Verdana"/>
          <w:b/>
          <w:bCs/>
          <w:sz w:val="20"/>
          <w:szCs w:val="20"/>
          <w:lang w:val="es-ES_tradnl"/>
        </w:rPr>
        <w:t>PARTE 3</w:t>
      </w:r>
    </w:p>
    <w:p w14:paraId="3F848B95" w14:textId="77777777" w:rsidR="00E57AEE" w:rsidRPr="009A6DAB" w:rsidRDefault="00E57AEE" w:rsidP="00E57AEE">
      <w:pPr>
        <w:spacing w:after="0"/>
        <w:jc w:val="center"/>
        <w:rPr>
          <w:rFonts w:ascii="Verdana" w:hAnsi="Verdana"/>
          <w:b/>
          <w:bCs/>
          <w:sz w:val="20"/>
          <w:szCs w:val="20"/>
          <w:lang w:val="es-ES_tradnl"/>
        </w:rPr>
      </w:pPr>
      <w:r w:rsidRPr="009A6DAB">
        <w:rPr>
          <w:rFonts w:ascii="Verdana" w:hAnsi="Verdana"/>
          <w:b/>
          <w:bCs/>
          <w:sz w:val="20"/>
          <w:szCs w:val="20"/>
          <w:lang w:val="es-ES_tradnl"/>
        </w:rPr>
        <w:t>INFORMACIÓN FINANCIERA Y ESQUEMAS DE REPORTE</w:t>
      </w:r>
    </w:p>
    <w:p w14:paraId="5AEBABB1" w14:textId="77777777" w:rsidR="00E57AEE" w:rsidRPr="009A6DAB" w:rsidRDefault="00E57AEE" w:rsidP="00E57AEE">
      <w:pPr>
        <w:spacing w:after="0"/>
        <w:jc w:val="center"/>
        <w:rPr>
          <w:rFonts w:ascii="Verdana" w:hAnsi="Verdana"/>
          <w:b/>
          <w:bCs/>
          <w:sz w:val="20"/>
          <w:szCs w:val="20"/>
          <w:lang w:val="es-ES_tradnl"/>
        </w:rPr>
      </w:pPr>
    </w:p>
    <w:p w14:paraId="1E2699F7" w14:textId="77777777" w:rsidR="00E57AEE" w:rsidRPr="009A6DAB" w:rsidRDefault="00E57AEE" w:rsidP="00E57AEE">
      <w:pPr>
        <w:spacing w:after="0"/>
        <w:jc w:val="center"/>
        <w:rPr>
          <w:rFonts w:ascii="Verdana" w:hAnsi="Verdana"/>
          <w:b/>
          <w:bCs/>
          <w:sz w:val="20"/>
          <w:szCs w:val="20"/>
          <w:lang w:val="es-ES_tradnl"/>
        </w:rPr>
      </w:pPr>
      <w:r w:rsidRPr="009A6DAB">
        <w:rPr>
          <w:rFonts w:ascii="Verdana" w:hAnsi="Verdana"/>
          <w:b/>
          <w:bCs/>
          <w:sz w:val="20"/>
          <w:szCs w:val="20"/>
          <w:lang w:val="es-ES_tradnl"/>
        </w:rPr>
        <w:t xml:space="preserve">CAPÍTULO </w:t>
      </w:r>
      <w:r>
        <w:rPr>
          <w:rFonts w:ascii="Verdana" w:hAnsi="Verdana"/>
          <w:b/>
          <w:bCs/>
          <w:sz w:val="20"/>
          <w:szCs w:val="20"/>
          <w:lang w:val="es-ES_tradnl"/>
        </w:rPr>
        <w:t>4</w:t>
      </w:r>
    </w:p>
    <w:p w14:paraId="49ED6B73" w14:textId="77777777" w:rsidR="00E57AEE" w:rsidRPr="009A6DAB" w:rsidRDefault="00E57AEE" w:rsidP="00E57AEE">
      <w:pPr>
        <w:spacing w:after="0"/>
        <w:jc w:val="center"/>
        <w:rPr>
          <w:rFonts w:ascii="Verdana" w:hAnsi="Verdana"/>
          <w:b/>
          <w:bCs/>
          <w:sz w:val="20"/>
          <w:szCs w:val="20"/>
          <w:lang w:val="es-ES_tradnl"/>
        </w:rPr>
      </w:pPr>
      <w:r w:rsidRPr="000C1866">
        <w:rPr>
          <w:rFonts w:ascii="Verdana" w:hAnsi="Verdana"/>
          <w:b/>
          <w:bCs/>
          <w:sz w:val="20"/>
          <w:szCs w:val="20"/>
          <w:lang w:val="es-ES_tradnl"/>
        </w:rPr>
        <w:t>INVERSIONES EN INSTRUMENTOS FINANCIEROS</w:t>
      </w:r>
    </w:p>
    <w:p w14:paraId="344008FF" w14:textId="77777777" w:rsidR="00E57AEE" w:rsidRPr="009A6DAB" w:rsidRDefault="00E57AEE" w:rsidP="00E57AEE">
      <w:pPr>
        <w:spacing w:after="0"/>
        <w:jc w:val="center"/>
        <w:rPr>
          <w:rFonts w:ascii="Verdana" w:hAnsi="Verdana"/>
          <w:b/>
          <w:bCs/>
          <w:sz w:val="20"/>
          <w:szCs w:val="20"/>
          <w:lang w:val="es-ES_tradnl"/>
        </w:rPr>
      </w:pPr>
    </w:p>
    <w:p w14:paraId="17A5FFE5" w14:textId="77777777" w:rsidR="00E57AEE" w:rsidRPr="009A6DAB" w:rsidRDefault="00E57AEE" w:rsidP="00E57AEE">
      <w:pPr>
        <w:spacing w:after="0"/>
        <w:jc w:val="center"/>
        <w:rPr>
          <w:rFonts w:ascii="Verdana" w:hAnsi="Verdana"/>
          <w:b/>
          <w:bCs/>
          <w:sz w:val="20"/>
          <w:szCs w:val="20"/>
          <w:lang w:val="es-ES_tradnl"/>
        </w:rPr>
      </w:pPr>
      <w:r w:rsidRPr="009A6DAB">
        <w:rPr>
          <w:rFonts w:ascii="Verdana" w:hAnsi="Verdana"/>
          <w:b/>
          <w:bCs/>
          <w:sz w:val="20"/>
          <w:szCs w:val="20"/>
          <w:lang w:val="es-ES_tradnl"/>
        </w:rPr>
        <w:t xml:space="preserve">SECCIÓN </w:t>
      </w:r>
      <w:r>
        <w:rPr>
          <w:rFonts w:ascii="Verdana" w:hAnsi="Verdana"/>
          <w:b/>
          <w:bCs/>
          <w:sz w:val="20"/>
          <w:szCs w:val="20"/>
          <w:lang w:val="es-ES_tradnl"/>
        </w:rPr>
        <w:t>2</w:t>
      </w:r>
    </w:p>
    <w:p w14:paraId="5656C530" w14:textId="2326AEF2" w:rsidR="00E57AEE" w:rsidRPr="009A6DAB" w:rsidRDefault="0019034E" w:rsidP="00E57AEE">
      <w:pPr>
        <w:spacing w:after="0"/>
        <w:jc w:val="center"/>
        <w:rPr>
          <w:rFonts w:ascii="Verdana" w:hAnsi="Verdana"/>
          <w:b/>
          <w:bCs/>
          <w:sz w:val="20"/>
          <w:szCs w:val="20"/>
          <w:lang w:val="es-ES_tradnl"/>
        </w:rPr>
      </w:pPr>
      <w:r>
        <w:rPr>
          <w:rFonts w:ascii="Verdana" w:hAnsi="Verdana"/>
          <w:b/>
          <w:sz w:val="20"/>
          <w:szCs w:val="20"/>
          <w:lang w:val="es-ES"/>
        </w:rPr>
        <w:t xml:space="preserve">VALORACIÓN Y CONTABILIZACIÓN DE INVERSIONES DE </w:t>
      </w:r>
      <w:r w:rsidR="00E57AEE" w:rsidRPr="00074F24">
        <w:rPr>
          <w:rFonts w:ascii="Verdana" w:hAnsi="Verdana"/>
          <w:b/>
          <w:sz w:val="20"/>
          <w:szCs w:val="20"/>
          <w:lang w:val="es-ES"/>
        </w:rPr>
        <w:t>FONDOS DE INVERSIÓN COLECTIVA</w:t>
      </w:r>
    </w:p>
    <w:p w14:paraId="2593A89A" w14:textId="77777777" w:rsidR="009A6DAB" w:rsidRDefault="009A6DAB" w:rsidP="00F01352">
      <w:pPr>
        <w:spacing w:after="0"/>
        <w:rPr>
          <w:rFonts w:ascii="Verdana" w:hAnsi="Verdana"/>
          <w:sz w:val="20"/>
          <w:szCs w:val="20"/>
        </w:rPr>
      </w:pPr>
    </w:p>
    <w:p w14:paraId="5AA314B1" w14:textId="77777777" w:rsidR="00074F24" w:rsidRPr="00074F24" w:rsidRDefault="00074F24" w:rsidP="00074F24">
      <w:pPr>
        <w:spacing w:after="0"/>
        <w:jc w:val="both"/>
        <w:rPr>
          <w:rFonts w:ascii="Verdana" w:hAnsi="Verdana"/>
          <w:sz w:val="20"/>
          <w:szCs w:val="20"/>
          <w:lang w:val="es-ES"/>
        </w:rPr>
      </w:pPr>
    </w:p>
    <w:p w14:paraId="3D5DB0CE" w14:textId="4BEE923A" w:rsidR="00074F24" w:rsidRPr="00074F24" w:rsidRDefault="003D6A98" w:rsidP="00074F24">
      <w:pPr>
        <w:spacing w:after="0"/>
        <w:jc w:val="both"/>
        <w:rPr>
          <w:rFonts w:ascii="Verdana" w:hAnsi="Verdana"/>
          <w:b/>
          <w:sz w:val="20"/>
          <w:szCs w:val="20"/>
          <w:lang w:val="es-ES"/>
        </w:rPr>
      </w:pPr>
      <w:r>
        <w:rPr>
          <w:rFonts w:ascii="Verdana" w:hAnsi="Verdana"/>
          <w:b/>
          <w:sz w:val="20"/>
          <w:szCs w:val="20"/>
          <w:lang w:val="es-ES"/>
        </w:rPr>
        <w:t>V</w:t>
      </w:r>
      <w:r w:rsidRPr="00074F24">
        <w:rPr>
          <w:rFonts w:ascii="Verdana" w:hAnsi="Verdana"/>
          <w:b/>
          <w:sz w:val="20"/>
          <w:szCs w:val="20"/>
          <w:lang w:val="es-ES"/>
        </w:rPr>
        <w:t>ALORACIÓN DE LOS FONDOS DE INVERSIÓN COLECTIVA</w:t>
      </w:r>
    </w:p>
    <w:p w14:paraId="4E5494E5" w14:textId="77777777" w:rsidR="00074F24" w:rsidRPr="00074F24" w:rsidRDefault="00074F24" w:rsidP="00074F24">
      <w:pPr>
        <w:spacing w:after="0"/>
        <w:jc w:val="both"/>
        <w:rPr>
          <w:rFonts w:ascii="Verdana" w:hAnsi="Verdana"/>
          <w:sz w:val="20"/>
          <w:szCs w:val="20"/>
          <w:lang w:val="es-ES"/>
        </w:rPr>
      </w:pPr>
    </w:p>
    <w:p w14:paraId="373D40E2" w14:textId="48E00000" w:rsidR="00A1316F" w:rsidRDefault="003122B6" w:rsidP="00074F24">
      <w:pPr>
        <w:spacing w:after="0"/>
        <w:jc w:val="both"/>
        <w:rPr>
          <w:rFonts w:ascii="Verdana" w:hAnsi="Verdana"/>
          <w:sz w:val="20"/>
          <w:szCs w:val="20"/>
          <w:lang w:val="es-ES"/>
        </w:rPr>
      </w:pPr>
      <w:r>
        <w:rPr>
          <w:rFonts w:ascii="Verdana" w:hAnsi="Verdana"/>
          <w:sz w:val="20"/>
          <w:szCs w:val="20"/>
          <w:lang w:val="es-ES"/>
        </w:rPr>
        <w:t>3</w:t>
      </w:r>
      <w:r w:rsidR="00A1316F">
        <w:rPr>
          <w:rFonts w:ascii="Verdana" w:hAnsi="Verdana"/>
          <w:sz w:val="20"/>
          <w:szCs w:val="20"/>
          <w:lang w:val="es-ES"/>
        </w:rPr>
        <w:t>.4.</w:t>
      </w:r>
      <w:r>
        <w:rPr>
          <w:rFonts w:ascii="Verdana" w:hAnsi="Verdana"/>
          <w:sz w:val="20"/>
          <w:szCs w:val="20"/>
          <w:lang w:val="es-ES"/>
        </w:rPr>
        <w:t>2</w:t>
      </w:r>
      <w:r w:rsidR="00A1316F">
        <w:rPr>
          <w:rFonts w:ascii="Verdana" w:hAnsi="Verdana"/>
          <w:sz w:val="20"/>
          <w:szCs w:val="20"/>
          <w:lang w:val="es-ES"/>
        </w:rPr>
        <w:t>.1.</w:t>
      </w:r>
    </w:p>
    <w:p w14:paraId="1DE0E8AA" w14:textId="116FE874"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 xml:space="preserve">El valor de los fondos de inversión colectiva de que trata la parte 3 del Decreto 2555 de 2010 o </w:t>
      </w:r>
      <w:r w:rsidR="00BE156E">
        <w:rPr>
          <w:rFonts w:ascii="Verdana" w:hAnsi="Verdana"/>
          <w:sz w:val="20"/>
          <w:szCs w:val="20"/>
          <w:lang w:val="es-ES"/>
        </w:rPr>
        <w:t xml:space="preserve">de las </w:t>
      </w:r>
      <w:r w:rsidRPr="00074F24">
        <w:rPr>
          <w:rFonts w:ascii="Verdana" w:hAnsi="Verdana"/>
          <w:sz w:val="20"/>
          <w:szCs w:val="20"/>
          <w:lang w:val="es-ES"/>
        </w:rPr>
        <w:t>demás normas que lo sustituyan o modifiquen se debe determinar en forma diaria, y expresarse en pesos y en unidades. Esta regla también es aplicable a los títulos o valores que son emitidos por estos fondos de inversión colectiva.</w:t>
      </w:r>
    </w:p>
    <w:p w14:paraId="584A8292" w14:textId="77777777" w:rsidR="00074F24" w:rsidRPr="00074F24" w:rsidRDefault="00074F24" w:rsidP="00074F24">
      <w:pPr>
        <w:spacing w:after="0"/>
        <w:jc w:val="both"/>
        <w:rPr>
          <w:rFonts w:ascii="Verdana" w:hAnsi="Verdana"/>
          <w:sz w:val="20"/>
          <w:szCs w:val="20"/>
          <w:lang w:val="es-ES"/>
        </w:rPr>
      </w:pPr>
    </w:p>
    <w:p w14:paraId="2568C578" w14:textId="77777777" w:rsidR="00A00889" w:rsidRPr="00684879" w:rsidRDefault="00074F24" w:rsidP="00684879">
      <w:pPr>
        <w:spacing w:after="0"/>
        <w:jc w:val="both"/>
        <w:rPr>
          <w:rFonts w:ascii="Verdana" w:hAnsi="Verdana"/>
          <w:sz w:val="20"/>
          <w:szCs w:val="20"/>
          <w:lang w:val="es-ES"/>
        </w:rPr>
      </w:pPr>
      <w:r w:rsidRPr="00684879">
        <w:rPr>
          <w:rFonts w:ascii="Verdana" w:hAnsi="Verdana"/>
          <w:b/>
          <w:sz w:val="20"/>
          <w:szCs w:val="20"/>
          <w:lang w:val="es-ES"/>
        </w:rPr>
        <w:t>Valor del fondo de inversión colectiva y su expresión en unidades.</w:t>
      </w:r>
      <w:r w:rsidRPr="00684879">
        <w:rPr>
          <w:rFonts w:ascii="Verdana" w:hAnsi="Verdana"/>
          <w:sz w:val="20"/>
          <w:szCs w:val="20"/>
          <w:lang w:val="es-ES"/>
        </w:rPr>
        <w:t xml:space="preserve"> </w:t>
      </w:r>
    </w:p>
    <w:p w14:paraId="384FD3CA" w14:textId="77777777" w:rsidR="00A00889" w:rsidRDefault="00A00889" w:rsidP="00A00889">
      <w:pPr>
        <w:pStyle w:val="ListParagraph"/>
        <w:spacing w:after="0"/>
        <w:ind w:left="567"/>
        <w:jc w:val="both"/>
        <w:rPr>
          <w:rFonts w:ascii="Verdana" w:hAnsi="Verdana"/>
          <w:sz w:val="20"/>
          <w:szCs w:val="20"/>
          <w:lang w:val="es-ES"/>
        </w:rPr>
      </w:pPr>
    </w:p>
    <w:p w14:paraId="05903A15" w14:textId="6BDE3C89" w:rsidR="00B662FC" w:rsidRDefault="00B662FC" w:rsidP="00684879">
      <w:pPr>
        <w:tabs>
          <w:tab w:val="left" w:pos="2410"/>
        </w:tabs>
        <w:spacing w:after="0"/>
        <w:jc w:val="both"/>
        <w:rPr>
          <w:rFonts w:ascii="Verdana" w:hAnsi="Verdana"/>
          <w:sz w:val="20"/>
          <w:szCs w:val="20"/>
          <w:lang w:val="es-ES"/>
        </w:rPr>
      </w:pPr>
      <w:r>
        <w:rPr>
          <w:rFonts w:ascii="Verdana" w:hAnsi="Verdana"/>
          <w:sz w:val="20"/>
          <w:szCs w:val="20"/>
          <w:lang w:val="es-ES"/>
        </w:rPr>
        <w:t>3.4.2.2.</w:t>
      </w:r>
    </w:p>
    <w:p w14:paraId="3D7FF973" w14:textId="3F6C4996" w:rsidR="00074F24" w:rsidRPr="00A00889" w:rsidRDefault="00074F24" w:rsidP="00684879">
      <w:pPr>
        <w:pStyle w:val="ListParagraph"/>
        <w:tabs>
          <w:tab w:val="left" w:pos="2410"/>
        </w:tabs>
        <w:spacing w:after="0"/>
        <w:ind w:left="0"/>
        <w:jc w:val="both"/>
        <w:rPr>
          <w:rFonts w:ascii="Verdana" w:hAnsi="Verdana"/>
          <w:sz w:val="20"/>
          <w:szCs w:val="20"/>
          <w:lang w:val="es-ES"/>
        </w:rPr>
      </w:pPr>
      <w:r w:rsidRPr="00A00889">
        <w:rPr>
          <w:rFonts w:ascii="Verdana" w:hAnsi="Verdana"/>
          <w:sz w:val="20"/>
          <w:szCs w:val="20"/>
          <w:lang w:val="es-ES"/>
        </w:rPr>
        <w:t>Las unidades miden el valor de los aportes de los inversionistas y representan cuotas partes del valor patrimonial del respectivo fondo. El mayor valor de la unidad representa los rendimientos que se han obtenido.</w:t>
      </w:r>
    </w:p>
    <w:p w14:paraId="71918585" w14:textId="77777777" w:rsidR="00074F24" w:rsidRPr="00074F24" w:rsidRDefault="00074F24" w:rsidP="00684879">
      <w:pPr>
        <w:tabs>
          <w:tab w:val="left" w:pos="2410"/>
        </w:tabs>
        <w:spacing w:after="0"/>
        <w:jc w:val="both"/>
        <w:rPr>
          <w:rFonts w:ascii="Verdana" w:hAnsi="Verdana"/>
          <w:sz w:val="20"/>
          <w:szCs w:val="20"/>
          <w:lang w:val="es-ES"/>
        </w:rPr>
      </w:pPr>
    </w:p>
    <w:p w14:paraId="642E8F2D" w14:textId="16CBD51B" w:rsidR="00B662FC" w:rsidRDefault="00B662FC" w:rsidP="00684879">
      <w:pPr>
        <w:tabs>
          <w:tab w:val="left" w:pos="2410"/>
        </w:tabs>
        <w:spacing w:after="0"/>
        <w:jc w:val="both"/>
        <w:rPr>
          <w:rFonts w:ascii="Verdana" w:hAnsi="Verdana"/>
          <w:sz w:val="20"/>
          <w:szCs w:val="20"/>
          <w:lang w:val="es-ES"/>
        </w:rPr>
      </w:pPr>
      <w:r>
        <w:rPr>
          <w:rFonts w:ascii="Verdana" w:hAnsi="Verdana"/>
          <w:sz w:val="20"/>
          <w:szCs w:val="20"/>
          <w:lang w:val="es-ES"/>
        </w:rPr>
        <w:t>3.4.2.3.</w:t>
      </w:r>
    </w:p>
    <w:p w14:paraId="76BC29DD" w14:textId="6DA23DCC" w:rsidR="00074F24" w:rsidRPr="00074F24" w:rsidRDefault="00074F24" w:rsidP="00684879">
      <w:pPr>
        <w:tabs>
          <w:tab w:val="left" w:pos="2410"/>
        </w:tabs>
        <w:spacing w:after="0"/>
        <w:jc w:val="both"/>
        <w:rPr>
          <w:rFonts w:ascii="Verdana" w:hAnsi="Verdana"/>
          <w:sz w:val="20"/>
          <w:szCs w:val="20"/>
          <w:lang w:val="es-ES"/>
        </w:rPr>
      </w:pPr>
      <w:r w:rsidRPr="00074F24">
        <w:rPr>
          <w:rFonts w:ascii="Verdana" w:hAnsi="Verdana"/>
          <w:sz w:val="20"/>
          <w:szCs w:val="20"/>
          <w:lang w:val="es-ES"/>
        </w:rPr>
        <w:t xml:space="preserve">Los aportes, retiros, redenciones y anulaciones se expresan en unidades y tal conversión se efectúa al valor de la unidad calculado para el día t, con excepción de aquellos fondos que cumplan con las condiciones establecidas en el </w:t>
      </w:r>
      <w:r w:rsidR="00766409" w:rsidRPr="00361D10">
        <w:rPr>
          <w:rFonts w:ascii="Verdana" w:hAnsi="Verdana"/>
          <w:sz w:val="20"/>
          <w:szCs w:val="20"/>
          <w:lang w:val="es-ES"/>
        </w:rPr>
        <w:t>párrafo</w:t>
      </w:r>
      <w:r w:rsidR="00743A50">
        <w:rPr>
          <w:rFonts w:ascii="Verdana" w:hAnsi="Verdana"/>
          <w:sz w:val="20"/>
          <w:szCs w:val="20"/>
          <w:lang w:val="es-ES"/>
        </w:rPr>
        <w:t xml:space="preserve"> </w:t>
      </w:r>
      <w:r w:rsidR="00766409" w:rsidRPr="00361D10">
        <w:rPr>
          <w:rFonts w:ascii="Verdana" w:hAnsi="Verdana"/>
          <w:sz w:val="20"/>
          <w:szCs w:val="20"/>
          <w:lang w:val="es-ES"/>
        </w:rPr>
        <w:t xml:space="preserve">3.4.2.10. de </w:t>
      </w:r>
      <w:r w:rsidR="00361D10">
        <w:rPr>
          <w:rFonts w:ascii="Verdana" w:hAnsi="Verdana"/>
          <w:sz w:val="20"/>
          <w:szCs w:val="20"/>
          <w:lang w:val="es-ES"/>
        </w:rPr>
        <w:t xml:space="preserve">la presente </w:t>
      </w:r>
      <w:r w:rsidR="00766409" w:rsidRPr="00361D10">
        <w:rPr>
          <w:rFonts w:ascii="Verdana" w:hAnsi="Verdana"/>
          <w:sz w:val="20"/>
          <w:szCs w:val="20"/>
          <w:lang w:val="es-ES"/>
        </w:rPr>
        <w:t>sección</w:t>
      </w:r>
      <w:r w:rsidRPr="00074F24">
        <w:rPr>
          <w:rFonts w:ascii="Verdana" w:hAnsi="Verdana"/>
          <w:sz w:val="20"/>
          <w:szCs w:val="20"/>
          <w:lang w:val="es-ES"/>
        </w:rPr>
        <w:t xml:space="preserve">. Tales movimientos deben registrarse en unidades con una precisión de 6 decimales. Para los fines pertinentes, los fondos que emitan participaciones que deben expresarse en unidades enteras, reportarán la información expresando la unidad entera de las participaciones con seis decimales en cero. Por ejemplo, el reporte de 2 unidades de participación debe ser </w:t>
      </w:r>
      <w:r w:rsidRPr="00074F24">
        <w:rPr>
          <w:rFonts w:ascii="Verdana" w:hAnsi="Verdana"/>
          <w:i/>
          <w:sz w:val="20"/>
          <w:szCs w:val="20"/>
          <w:lang w:val="es-ES"/>
        </w:rPr>
        <w:t>2.000000</w:t>
      </w:r>
      <w:r w:rsidRPr="00074F24">
        <w:rPr>
          <w:rFonts w:ascii="Verdana" w:hAnsi="Verdana"/>
          <w:sz w:val="20"/>
          <w:szCs w:val="20"/>
          <w:lang w:val="es-ES"/>
        </w:rPr>
        <w:t xml:space="preserve">. </w:t>
      </w:r>
    </w:p>
    <w:p w14:paraId="2B9EE884" w14:textId="77777777" w:rsidR="00074F24" w:rsidRPr="00074F24" w:rsidRDefault="00074F24" w:rsidP="00684879">
      <w:pPr>
        <w:tabs>
          <w:tab w:val="left" w:pos="2410"/>
        </w:tabs>
        <w:spacing w:after="0"/>
        <w:jc w:val="both"/>
        <w:rPr>
          <w:rFonts w:ascii="Verdana" w:hAnsi="Verdana"/>
          <w:sz w:val="20"/>
          <w:szCs w:val="20"/>
          <w:lang w:val="es-ES"/>
        </w:rPr>
      </w:pPr>
    </w:p>
    <w:p w14:paraId="24BB3784" w14:textId="6052054B" w:rsidR="00B662FC" w:rsidRDefault="00B662FC" w:rsidP="00684879">
      <w:pPr>
        <w:tabs>
          <w:tab w:val="left" w:pos="2410"/>
        </w:tabs>
        <w:spacing w:after="0"/>
        <w:jc w:val="both"/>
        <w:rPr>
          <w:rFonts w:ascii="Verdana" w:hAnsi="Verdana"/>
          <w:sz w:val="20"/>
          <w:szCs w:val="20"/>
          <w:lang w:val="es-ES"/>
        </w:rPr>
      </w:pPr>
      <w:r>
        <w:rPr>
          <w:rFonts w:ascii="Verdana" w:hAnsi="Verdana"/>
          <w:sz w:val="20"/>
          <w:szCs w:val="20"/>
          <w:lang w:val="es-ES"/>
        </w:rPr>
        <w:t>3.4.2.4.</w:t>
      </w:r>
    </w:p>
    <w:p w14:paraId="0A4AD2B8" w14:textId="77777777" w:rsidR="00074F24" w:rsidRPr="00074F24" w:rsidRDefault="00074F24" w:rsidP="00684879">
      <w:pPr>
        <w:tabs>
          <w:tab w:val="left" w:pos="2410"/>
        </w:tabs>
        <w:spacing w:after="0"/>
        <w:jc w:val="both"/>
        <w:rPr>
          <w:rFonts w:ascii="Verdana" w:hAnsi="Verdana"/>
          <w:sz w:val="20"/>
          <w:szCs w:val="20"/>
          <w:lang w:val="es-ES"/>
        </w:rPr>
      </w:pPr>
      <w:r w:rsidRPr="00074F24">
        <w:rPr>
          <w:rFonts w:ascii="Verdana" w:hAnsi="Verdana"/>
          <w:sz w:val="20"/>
          <w:szCs w:val="20"/>
          <w:lang w:val="es-ES"/>
        </w:rPr>
        <w:t>La cantidad de unidades que representan cada aporte, se le debe informar a los inversionistas el día hábil inmediatamente siguiente al de la adhesión (afiliación o suscripción), una vez se determine el valor de la unidad vigente para el día de operaciones.</w:t>
      </w:r>
    </w:p>
    <w:p w14:paraId="73828A3F" w14:textId="77777777" w:rsidR="00074F24" w:rsidRPr="00074F24" w:rsidRDefault="00074F24" w:rsidP="00074F24">
      <w:pPr>
        <w:spacing w:after="0"/>
        <w:jc w:val="both"/>
        <w:rPr>
          <w:rFonts w:ascii="Verdana" w:hAnsi="Verdana"/>
          <w:sz w:val="20"/>
          <w:szCs w:val="20"/>
          <w:lang w:val="es-ES"/>
        </w:rPr>
      </w:pPr>
    </w:p>
    <w:p w14:paraId="2D671454" w14:textId="55618F18" w:rsidR="00B662FC" w:rsidRPr="003D6A98" w:rsidRDefault="00074F24" w:rsidP="003D6A98">
      <w:pPr>
        <w:pStyle w:val="ListParagraph"/>
        <w:numPr>
          <w:ilvl w:val="0"/>
          <w:numId w:val="13"/>
        </w:numPr>
        <w:spacing w:after="0"/>
        <w:ind w:left="284" w:hanging="284"/>
        <w:jc w:val="both"/>
        <w:rPr>
          <w:rFonts w:ascii="Verdana" w:hAnsi="Verdana"/>
          <w:b/>
          <w:sz w:val="20"/>
          <w:szCs w:val="20"/>
          <w:lang w:val="es-ES"/>
        </w:rPr>
      </w:pPr>
      <w:proofErr w:type="spellStart"/>
      <w:r w:rsidRPr="003D6A98">
        <w:rPr>
          <w:rFonts w:ascii="Verdana" w:hAnsi="Verdana"/>
          <w:b/>
          <w:sz w:val="20"/>
          <w:szCs w:val="20"/>
          <w:lang w:val="es-ES"/>
        </w:rPr>
        <w:t>Precierre</w:t>
      </w:r>
      <w:proofErr w:type="spellEnd"/>
      <w:r w:rsidRPr="003D6A98">
        <w:rPr>
          <w:rFonts w:ascii="Verdana" w:hAnsi="Verdana"/>
          <w:b/>
          <w:sz w:val="20"/>
          <w:szCs w:val="20"/>
          <w:lang w:val="es-ES"/>
        </w:rPr>
        <w:t xml:space="preserve"> del fondo de inversión colectiva del día t</w:t>
      </w:r>
    </w:p>
    <w:p w14:paraId="64ED2144" w14:textId="77777777" w:rsidR="00B662FC" w:rsidRDefault="00B662FC" w:rsidP="00B662FC">
      <w:pPr>
        <w:pStyle w:val="ListParagraph"/>
        <w:spacing w:after="0"/>
        <w:ind w:left="1134"/>
        <w:jc w:val="both"/>
        <w:rPr>
          <w:rFonts w:ascii="Verdana" w:hAnsi="Verdana"/>
          <w:sz w:val="20"/>
          <w:szCs w:val="20"/>
          <w:lang w:val="es-ES"/>
        </w:rPr>
      </w:pPr>
    </w:p>
    <w:p w14:paraId="008D0FFF" w14:textId="4C2BF538" w:rsidR="00F92321" w:rsidRDefault="00F92321" w:rsidP="00684879">
      <w:pPr>
        <w:spacing w:after="0"/>
        <w:jc w:val="both"/>
        <w:rPr>
          <w:rFonts w:ascii="Verdana" w:hAnsi="Verdana"/>
          <w:sz w:val="20"/>
          <w:szCs w:val="20"/>
          <w:lang w:val="es-ES"/>
        </w:rPr>
      </w:pPr>
      <w:r>
        <w:rPr>
          <w:rFonts w:ascii="Verdana" w:hAnsi="Verdana"/>
          <w:sz w:val="20"/>
          <w:szCs w:val="20"/>
          <w:lang w:val="es-ES"/>
        </w:rPr>
        <w:t>3.4.2.5.</w:t>
      </w:r>
    </w:p>
    <w:p w14:paraId="71FE95EF" w14:textId="4563EC41" w:rsidR="00074F24" w:rsidRDefault="00074F24" w:rsidP="00684879">
      <w:pPr>
        <w:pStyle w:val="ListParagraph"/>
        <w:spacing w:after="0"/>
        <w:ind w:left="0"/>
        <w:jc w:val="both"/>
        <w:rPr>
          <w:rFonts w:ascii="Verdana" w:hAnsi="Verdana"/>
          <w:sz w:val="20"/>
          <w:szCs w:val="20"/>
          <w:lang w:val="es-ES"/>
        </w:rPr>
      </w:pPr>
      <w:r w:rsidRPr="00B662FC">
        <w:rPr>
          <w:rFonts w:ascii="Verdana" w:hAnsi="Verdana"/>
          <w:sz w:val="20"/>
          <w:szCs w:val="20"/>
          <w:lang w:val="es-ES"/>
        </w:rPr>
        <w:t>Teniendo en cuenta el valor del fondo de inversión colectiva al cierre de operaciones del día t-1 (VFCt-1) se calcula el valor de la remuneración que cobra la sociedad administradora</w:t>
      </w:r>
      <w:r w:rsidR="00EC4CA6">
        <w:rPr>
          <w:rFonts w:ascii="Verdana" w:hAnsi="Verdana"/>
          <w:sz w:val="20"/>
          <w:szCs w:val="20"/>
          <w:lang w:val="es-ES"/>
        </w:rPr>
        <w:t xml:space="preserve"> de acuerdo con lo definido en el Decreto 2555 de 2010</w:t>
      </w:r>
      <w:r w:rsidRPr="00B662FC">
        <w:rPr>
          <w:rFonts w:ascii="Verdana" w:hAnsi="Verdana"/>
          <w:sz w:val="20"/>
          <w:szCs w:val="20"/>
          <w:lang w:val="es-ES"/>
        </w:rPr>
        <w:t xml:space="preserve">. Una vez efectuado el cálculo, se debe realizar el </w:t>
      </w:r>
      <w:proofErr w:type="spellStart"/>
      <w:r w:rsidRPr="00B662FC">
        <w:rPr>
          <w:rFonts w:ascii="Verdana" w:hAnsi="Verdana"/>
          <w:sz w:val="20"/>
          <w:szCs w:val="20"/>
          <w:lang w:val="es-ES"/>
        </w:rPr>
        <w:t>precierre</w:t>
      </w:r>
      <w:proofErr w:type="spellEnd"/>
      <w:r w:rsidRPr="00B662FC">
        <w:rPr>
          <w:rFonts w:ascii="Verdana" w:hAnsi="Verdana"/>
          <w:sz w:val="20"/>
          <w:szCs w:val="20"/>
          <w:lang w:val="es-ES"/>
        </w:rPr>
        <w:t xml:space="preserve"> del fondo de inversión colectiva para el día t (</w:t>
      </w:r>
      <w:proofErr w:type="spellStart"/>
      <w:r w:rsidRPr="00B662FC">
        <w:rPr>
          <w:rFonts w:ascii="Verdana" w:hAnsi="Verdana"/>
          <w:sz w:val="20"/>
          <w:szCs w:val="20"/>
          <w:lang w:val="es-ES"/>
        </w:rPr>
        <w:t>PCF</w:t>
      </w:r>
      <w:r w:rsidRPr="00B662FC">
        <w:rPr>
          <w:rFonts w:ascii="Verdana" w:hAnsi="Verdana"/>
          <w:sz w:val="20"/>
          <w:szCs w:val="20"/>
          <w:vertAlign w:val="subscript"/>
          <w:lang w:val="es-ES"/>
        </w:rPr>
        <w:t>t</w:t>
      </w:r>
      <w:proofErr w:type="spellEnd"/>
      <w:r w:rsidRPr="00B662FC">
        <w:rPr>
          <w:rFonts w:ascii="Verdana" w:hAnsi="Verdana"/>
          <w:sz w:val="20"/>
          <w:szCs w:val="20"/>
          <w:lang w:val="es-ES"/>
        </w:rPr>
        <w:t xml:space="preserve">), de la siguiente manera: </w:t>
      </w:r>
    </w:p>
    <w:p w14:paraId="0AB676BF" w14:textId="77777777" w:rsidR="00C910CC" w:rsidRDefault="00C910CC" w:rsidP="00684879">
      <w:pPr>
        <w:pStyle w:val="ListParagraph"/>
        <w:spacing w:after="0"/>
        <w:ind w:left="0"/>
        <w:jc w:val="both"/>
        <w:rPr>
          <w:rFonts w:ascii="Verdana" w:hAnsi="Verdana"/>
          <w:sz w:val="20"/>
          <w:szCs w:val="20"/>
          <w:lang w:val="es-ES"/>
        </w:rPr>
      </w:pPr>
    </w:p>
    <w:p w14:paraId="215EC9B3" w14:textId="15D70006" w:rsidR="0035036C" w:rsidRPr="00E25795" w:rsidRDefault="0035036C" w:rsidP="0035036C">
      <w:pPr>
        <w:spacing w:after="0"/>
        <w:jc w:val="both"/>
        <w:rPr>
          <w:rFonts w:ascii="Verdana" w:hAnsi="Verdana"/>
          <w:sz w:val="20"/>
          <w:szCs w:val="20"/>
          <w:lang w:val="es-ES"/>
        </w:rPr>
      </w:pPr>
      <m:oMathPara>
        <m:oMath>
          <m:r>
            <w:rPr>
              <w:rFonts w:ascii="Cambria Math" w:hAnsi="Cambria Math"/>
              <w:sz w:val="20"/>
              <w:szCs w:val="20"/>
              <w:lang w:val="es-ES"/>
            </w:rPr>
            <m:t>PCF</m:t>
          </m:r>
          <m:d>
            <m:dPr>
              <m:ctrlPr>
                <w:rPr>
                  <w:rFonts w:ascii="Cambria Math" w:hAnsi="Cambria Math"/>
                  <w:sz w:val="20"/>
                  <w:szCs w:val="20"/>
                  <w:lang w:val="es-ES"/>
                </w:rPr>
              </m:ctrlPr>
            </m:dPr>
            <m:e>
              <m:r>
                <w:rPr>
                  <w:rFonts w:ascii="Cambria Math" w:hAnsi="Cambria Math"/>
                  <w:sz w:val="20"/>
                  <w:szCs w:val="20"/>
                  <w:lang w:val="es-ES"/>
                </w:rPr>
                <m:t>t</m:t>
              </m:r>
            </m:e>
          </m:d>
          <m:r>
            <w:rPr>
              <w:rFonts w:ascii="Cambria Math" w:hAnsi="Cambria Math"/>
              <w:sz w:val="20"/>
              <w:szCs w:val="20"/>
              <w:lang w:val="es-ES"/>
            </w:rPr>
            <m:t>=VFC</m:t>
          </m:r>
          <m:d>
            <m:dPr>
              <m:ctrlPr>
                <w:rPr>
                  <w:rFonts w:ascii="Cambria Math" w:hAnsi="Cambria Math"/>
                  <w:sz w:val="20"/>
                  <w:szCs w:val="20"/>
                  <w:lang w:val="es-ES"/>
                </w:rPr>
              </m:ctrlPr>
            </m:dPr>
            <m:e>
              <m:r>
                <w:rPr>
                  <w:rFonts w:ascii="Cambria Math" w:hAnsi="Cambria Math"/>
                  <w:sz w:val="20"/>
                  <w:szCs w:val="20"/>
                  <w:lang w:val="es-ES"/>
                </w:rPr>
                <m:t>t-1</m:t>
              </m:r>
            </m:e>
          </m:d>
          <m:r>
            <w:rPr>
              <w:rFonts w:ascii="Cambria Math" w:hAnsi="Cambria Math"/>
              <w:sz w:val="20"/>
              <w:szCs w:val="20"/>
              <w:lang w:val="es-ES"/>
            </w:rPr>
            <m:t>+RD</m:t>
          </m:r>
          <m:d>
            <m:dPr>
              <m:ctrlPr>
                <w:rPr>
                  <w:rFonts w:ascii="Cambria Math" w:hAnsi="Cambria Math"/>
                  <w:sz w:val="20"/>
                  <w:szCs w:val="20"/>
                  <w:lang w:val="es-ES"/>
                </w:rPr>
              </m:ctrlPr>
            </m:dPr>
            <m:e>
              <m:r>
                <w:rPr>
                  <w:rFonts w:ascii="Cambria Math" w:hAnsi="Cambria Math"/>
                  <w:sz w:val="20"/>
                  <w:szCs w:val="20"/>
                  <w:lang w:val="es-ES"/>
                </w:rPr>
                <m:t>t</m:t>
              </m:r>
            </m:e>
          </m:d>
          <m:r>
            <w:rPr>
              <w:rFonts w:ascii="Cambria Math" w:hAnsi="Cambria Math"/>
              <w:sz w:val="20"/>
              <w:szCs w:val="20"/>
              <w:lang w:val="es-ES"/>
            </w:rPr>
            <m:t>+VENP</m:t>
          </m:r>
          <m:d>
            <m:dPr>
              <m:ctrlPr>
                <w:rPr>
                  <w:rFonts w:ascii="Cambria Math" w:hAnsi="Cambria Math"/>
                  <w:sz w:val="20"/>
                  <w:szCs w:val="20"/>
                  <w:lang w:val="es-ES"/>
                </w:rPr>
              </m:ctrlPr>
            </m:dPr>
            <m:e>
              <m:r>
                <w:rPr>
                  <w:rFonts w:ascii="Cambria Math" w:hAnsi="Cambria Math"/>
                  <w:sz w:val="20"/>
                  <w:szCs w:val="20"/>
                  <w:lang w:val="es-ES"/>
                </w:rPr>
                <m:t>t</m:t>
              </m:r>
            </m:e>
          </m:d>
        </m:oMath>
      </m:oMathPara>
    </w:p>
    <w:p w14:paraId="2EA24484" w14:textId="77777777" w:rsidR="00074F24" w:rsidRPr="00074F24" w:rsidRDefault="00074F24" w:rsidP="00C05BBE">
      <w:pPr>
        <w:spacing w:after="0"/>
        <w:jc w:val="both"/>
        <w:rPr>
          <w:rFonts w:ascii="Verdana" w:hAnsi="Verdana"/>
          <w:b/>
          <w:bCs/>
          <w:sz w:val="20"/>
          <w:szCs w:val="20"/>
          <w:lang w:val="es-ES"/>
        </w:rPr>
      </w:pPr>
    </w:p>
    <w:p w14:paraId="222B5798" w14:textId="77777777" w:rsidR="00074F24" w:rsidRDefault="00074F24" w:rsidP="00C05BBE">
      <w:pPr>
        <w:spacing w:after="0"/>
        <w:jc w:val="both"/>
        <w:rPr>
          <w:rFonts w:ascii="Verdana" w:hAnsi="Verdana"/>
          <w:sz w:val="20"/>
          <w:szCs w:val="20"/>
          <w:lang w:val="es-ES"/>
        </w:rPr>
      </w:pPr>
      <w:r w:rsidRPr="00074F24">
        <w:rPr>
          <w:rFonts w:ascii="Verdana" w:hAnsi="Verdana"/>
          <w:sz w:val="20"/>
          <w:szCs w:val="20"/>
          <w:lang w:val="es-ES"/>
        </w:rPr>
        <w:t>Donde:</w:t>
      </w:r>
    </w:p>
    <w:p w14:paraId="76058757" w14:textId="77777777" w:rsidR="00DA123D" w:rsidRDefault="00DA123D" w:rsidP="00C05BBE">
      <w:pPr>
        <w:spacing w:after="0"/>
        <w:jc w:val="both"/>
        <w:rPr>
          <w:rFonts w:ascii="Verdana" w:hAnsi="Verdana"/>
          <w:sz w:val="20"/>
          <w:szCs w:val="20"/>
          <w:lang w:val="es-ES"/>
        </w:rPr>
      </w:pPr>
    </w:p>
    <w:p w14:paraId="01D317E5" w14:textId="77777777" w:rsidR="003F47B4" w:rsidRPr="00074F24" w:rsidRDefault="003F47B4" w:rsidP="00C05BBE">
      <w:pPr>
        <w:spacing w:after="0"/>
        <w:jc w:val="both"/>
        <w:rPr>
          <w:rFonts w:ascii="Verdana" w:hAnsi="Verdana"/>
          <w:sz w:val="20"/>
          <w:szCs w:val="20"/>
          <w:lang w:val="es-ES"/>
        </w:rPr>
      </w:pPr>
    </w:p>
    <w:p w14:paraId="73CC1B50" w14:textId="77777777" w:rsidR="00074F24" w:rsidRPr="00074F24" w:rsidRDefault="00074F24" w:rsidP="00C05BBE">
      <w:pPr>
        <w:spacing w:after="0"/>
        <w:jc w:val="both"/>
        <w:rPr>
          <w:rFonts w:ascii="Verdana" w:hAnsi="Verdana"/>
          <w:sz w:val="20"/>
          <w:szCs w:val="20"/>
          <w:lang w:val="es-ES"/>
        </w:rPr>
      </w:pPr>
      <w:proofErr w:type="spellStart"/>
      <w:r w:rsidRPr="00074F24">
        <w:rPr>
          <w:rFonts w:ascii="Verdana" w:hAnsi="Verdana"/>
          <w:sz w:val="20"/>
          <w:szCs w:val="20"/>
          <w:lang w:val="es-ES"/>
        </w:rPr>
        <w:t>P</w:t>
      </w:r>
      <w:r w:rsidRPr="00651A8A">
        <w:rPr>
          <w:rFonts w:ascii="Cambria Math" w:hAnsi="Cambria Math"/>
          <w:sz w:val="20"/>
          <w:szCs w:val="20"/>
          <w:lang w:val="es-ES"/>
        </w:rPr>
        <w:t>CFt</w:t>
      </w:r>
      <w:proofErr w:type="spellEnd"/>
      <w:r w:rsidRPr="00651A8A">
        <w:rPr>
          <w:rFonts w:ascii="Cambria Math" w:hAnsi="Cambria Math"/>
          <w:sz w:val="20"/>
          <w:szCs w:val="20"/>
          <w:lang w:val="es-ES"/>
        </w:rPr>
        <w:t xml:space="preserve"> </w:t>
      </w:r>
      <w:r w:rsidRPr="00074F24">
        <w:rPr>
          <w:rFonts w:ascii="Verdana" w:hAnsi="Verdana"/>
          <w:sz w:val="20"/>
          <w:szCs w:val="20"/>
          <w:lang w:val="es-ES"/>
        </w:rPr>
        <w:tab/>
        <w:t xml:space="preserve">= </w:t>
      </w:r>
      <w:r w:rsidRPr="00074F24">
        <w:rPr>
          <w:rFonts w:ascii="Verdana" w:hAnsi="Verdana"/>
          <w:sz w:val="20"/>
          <w:szCs w:val="20"/>
          <w:lang w:val="es-ES"/>
        </w:rPr>
        <w:tab/>
      </w:r>
      <w:proofErr w:type="spellStart"/>
      <w:r w:rsidRPr="00074F24">
        <w:rPr>
          <w:rFonts w:ascii="Verdana" w:hAnsi="Verdana"/>
          <w:sz w:val="20"/>
          <w:szCs w:val="20"/>
          <w:lang w:val="es-ES"/>
        </w:rPr>
        <w:t>Precierre</w:t>
      </w:r>
      <w:proofErr w:type="spellEnd"/>
      <w:r w:rsidRPr="00074F24">
        <w:rPr>
          <w:rFonts w:ascii="Verdana" w:hAnsi="Verdana"/>
          <w:sz w:val="20"/>
          <w:szCs w:val="20"/>
          <w:lang w:val="es-ES"/>
        </w:rPr>
        <w:t xml:space="preserve"> del fondo de inversión colectiva para el día t</w:t>
      </w:r>
    </w:p>
    <w:p w14:paraId="7840B5A2" w14:textId="77777777" w:rsidR="00074F24" w:rsidRPr="00074F24" w:rsidRDefault="00074F24" w:rsidP="00C05BBE">
      <w:pPr>
        <w:spacing w:after="0"/>
        <w:jc w:val="both"/>
        <w:rPr>
          <w:rFonts w:ascii="Verdana" w:hAnsi="Verdana"/>
          <w:sz w:val="20"/>
          <w:szCs w:val="20"/>
          <w:lang w:val="es-ES"/>
        </w:rPr>
      </w:pPr>
    </w:p>
    <w:p w14:paraId="65850581" w14:textId="77777777" w:rsidR="00074F24" w:rsidRPr="00074F24" w:rsidRDefault="00074F24" w:rsidP="00C05BBE">
      <w:pPr>
        <w:spacing w:after="0"/>
        <w:jc w:val="both"/>
        <w:rPr>
          <w:rFonts w:ascii="Verdana" w:hAnsi="Verdana"/>
          <w:sz w:val="20"/>
          <w:szCs w:val="20"/>
          <w:lang w:val="es-ES"/>
        </w:rPr>
      </w:pPr>
      <w:r w:rsidRPr="00074F24">
        <w:rPr>
          <w:rFonts w:ascii="Verdana" w:hAnsi="Verdana"/>
          <w:sz w:val="20"/>
          <w:szCs w:val="20"/>
          <w:lang w:val="es-ES"/>
        </w:rPr>
        <w:t>VFC</w:t>
      </w:r>
      <w:r w:rsidRPr="00074F24">
        <w:rPr>
          <w:rFonts w:ascii="Verdana" w:hAnsi="Verdana"/>
          <w:sz w:val="20"/>
          <w:szCs w:val="20"/>
          <w:vertAlign w:val="subscript"/>
          <w:lang w:val="es-ES"/>
        </w:rPr>
        <w:t>t-1</w:t>
      </w:r>
      <w:r w:rsidRPr="00074F24">
        <w:rPr>
          <w:rFonts w:ascii="Verdana" w:hAnsi="Verdana"/>
          <w:sz w:val="20"/>
          <w:szCs w:val="20"/>
          <w:lang w:val="es-ES"/>
        </w:rPr>
        <w:t xml:space="preserve">= </w:t>
      </w:r>
      <w:r w:rsidRPr="00074F24">
        <w:rPr>
          <w:rFonts w:ascii="Verdana" w:hAnsi="Verdana"/>
          <w:sz w:val="20"/>
          <w:szCs w:val="20"/>
          <w:lang w:val="es-ES"/>
        </w:rPr>
        <w:tab/>
        <w:t>Valor de cierre de operaciones del día t-1 del fondo de inversión colectiva.</w:t>
      </w:r>
    </w:p>
    <w:p w14:paraId="3B31173B" w14:textId="77777777" w:rsidR="00074F24" w:rsidRPr="00074F24" w:rsidRDefault="00074F24" w:rsidP="00C05BBE">
      <w:pPr>
        <w:spacing w:after="0"/>
        <w:jc w:val="both"/>
        <w:rPr>
          <w:rFonts w:ascii="Verdana" w:hAnsi="Verdana"/>
          <w:sz w:val="20"/>
          <w:szCs w:val="20"/>
          <w:lang w:val="es-ES"/>
        </w:rPr>
      </w:pPr>
    </w:p>
    <w:p w14:paraId="65550574" w14:textId="77777777" w:rsidR="00074F24" w:rsidRPr="00074F24" w:rsidRDefault="00074F24" w:rsidP="00C05BBE">
      <w:pPr>
        <w:spacing w:after="0"/>
        <w:jc w:val="both"/>
        <w:rPr>
          <w:rFonts w:ascii="Verdana" w:hAnsi="Verdana"/>
          <w:sz w:val="20"/>
          <w:szCs w:val="20"/>
          <w:lang w:val="es-ES"/>
        </w:rPr>
      </w:pPr>
      <w:proofErr w:type="spellStart"/>
      <w:r w:rsidRPr="00074F24">
        <w:rPr>
          <w:rFonts w:ascii="Verdana" w:hAnsi="Verdana"/>
          <w:sz w:val="20"/>
          <w:szCs w:val="20"/>
          <w:lang w:val="es-ES"/>
        </w:rPr>
        <w:t>RD</w:t>
      </w:r>
      <w:r w:rsidRPr="00074F24">
        <w:rPr>
          <w:rFonts w:ascii="Verdana" w:hAnsi="Verdana"/>
          <w:sz w:val="20"/>
          <w:szCs w:val="20"/>
          <w:vertAlign w:val="subscript"/>
          <w:lang w:val="es-ES"/>
        </w:rPr>
        <w:t>t</w:t>
      </w:r>
      <w:proofErr w:type="spellEnd"/>
      <w:r w:rsidRPr="00074F24">
        <w:rPr>
          <w:rFonts w:ascii="Verdana" w:hAnsi="Verdana"/>
          <w:sz w:val="20"/>
          <w:szCs w:val="20"/>
          <w:lang w:val="es-ES"/>
        </w:rPr>
        <w:t xml:space="preserve"> </w:t>
      </w:r>
      <w:r w:rsidRPr="00074F24">
        <w:rPr>
          <w:rFonts w:ascii="Verdana" w:hAnsi="Verdana"/>
          <w:sz w:val="20"/>
          <w:szCs w:val="20"/>
          <w:lang w:val="es-ES"/>
        </w:rPr>
        <w:tab/>
        <w:t xml:space="preserve">= </w:t>
      </w:r>
      <w:r w:rsidRPr="00074F24">
        <w:rPr>
          <w:rFonts w:ascii="Verdana" w:hAnsi="Verdana"/>
          <w:sz w:val="20"/>
          <w:szCs w:val="20"/>
          <w:lang w:val="es-ES"/>
        </w:rPr>
        <w:tab/>
        <w:t>Resultados del día t (ingresos menos gastos del día t)</w:t>
      </w:r>
    </w:p>
    <w:p w14:paraId="09BF16E0" w14:textId="77777777" w:rsidR="00074F24" w:rsidRPr="00074F24" w:rsidRDefault="00074F24" w:rsidP="00C05BBE">
      <w:pPr>
        <w:spacing w:after="0"/>
        <w:jc w:val="both"/>
        <w:rPr>
          <w:rFonts w:ascii="Verdana" w:hAnsi="Verdana"/>
          <w:sz w:val="20"/>
          <w:szCs w:val="20"/>
          <w:lang w:val="es-ES"/>
        </w:rPr>
      </w:pPr>
    </w:p>
    <w:p w14:paraId="02DD39CA" w14:textId="0156FDAC" w:rsidR="00074F24" w:rsidRPr="00074F24" w:rsidRDefault="00074F24" w:rsidP="00C05BBE">
      <w:pPr>
        <w:spacing w:after="0"/>
        <w:jc w:val="both"/>
        <w:rPr>
          <w:rFonts w:ascii="Verdana" w:hAnsi="Verdana"/>
          <w:sz w:val="20"/>
          <w:szCs w:val="20"/>
          <w:lang w:val="es-ES"/>
        </w:rPr>
      </w:pPr>
      <w:proofErr w:type="spellStart"/>
      <w:r w:rsidRPr="00074F24">
        <w:rPr>
          <w:rFonts w:ascii="Verdana" w:hAnsi="Verdana"/>
          <w:sz w:val="20"/>
          <w:szCs w:val="20"/>
          <w:lang w:val="es-ES"/>
        </w:rPr>
        <w:t>VENP</w:t>
      </w:r>
      <w:r w:rsidRPr="00074F24">
        <w:rPr>
          <w:rFonts w:ascii="Verdana" w:hAnsi="Verdana"/>
          <w:sz w:val="20"/>
          <w:szCs w:val="20"/>
          <w:vertAlign w:val="subscript"/>
          <w:lang w:val="es-ES"/>
        </w:rPr>
        <w:t>t</w:t>
      </w:r>
      <w:proofErr w:type="spellEnd"/>
      <w:r w:rsidRPr="00074F24">
        <w:rPr>
          <w:rFonts w:ascii="Verdana" w:hAnsi="Verdana"/>
          <w:sz w:val="20"/>
          <w:szCs w:val="20"/>
          <w:lang w:val="es-ES"/>
        </w:rPr>
        <w:t xml:space="preserve"> =</w:t>
      </w:r>
      <w:r w:rsidRPr="00074F24">
        <w:rPr>
          <w:rFonts w:ascii="Verdana" w:hAnsi="Verdana"/>
          <w:sz w:val="20"/>
          <w:szCs w:val="20"/>
          <w:lang w:val="es-ES"/>
        </w:rPr>
        <w:tab/>
        <w:t xml:space="preserve">Valor de la emisión de nuevas participaciones en el día t. Aplicable únicamente para aquellos fondos que cumplan con las condiciones establecidas en el </w:t>
      </w:r>
      <w:r w:rsidR="000B436B" w:rsidRPr="003F47B4">
        <w:rPr>
          <w:rFonts w:ascii="Verdana" w:hAnsi="Verdana"/>
          <w:sz w:val="20"/>
          <w:szCs w:val="20"/>
          <w:lang w:val="es-ES"/>
        </w:rPr>
        <w:t>párrafo 3.4.2.10. de la presente sección</w:t>
      </w:r>
      <w:r w:rsidRPr="00074F24">
        <w:rPr>
          <w:rFonts w:ascii="Verdana" w:hAnsi="Verdana"/>
          <w:sz w:val="20"/>
          <w:szCs w:val="20"/>
          <w:lang w:val="es-ES"/>
        </w:rPr>
        <w:t>.</w:t>
      </w:r>
    </w:p>
    <w:p w14:paraId="7BFEA683" w14:textId="77777777" w:rsidR="00074F24" w:rsidRDefault="00074F24" w:rsidP="00074F24">
      <w:pPr>
        <w:spacing w:after="0"/>
        <w:jc w:val="both"/>
        <w:rPr>
          <w:rFonts w:ascii="Verdana" w:hAnsi="Verdana"/>
          <w:b/>
          <w:sz w:val="20"/>
          <w:szCs w:val="20"/>
          <w:lang w:val="es-ES"/>
        </w:rPr>
      </w:pPr>
    </w:p>
    <w:p w14:paraId="7267123D" w14:textId="77777777" w:rsidR="00F26A0D" w:rsidRDefault="00F26A0D" w:rsidP="00074F24">
      <w:pPr>
        <w:spacing w:after="0"/>
        <w:jc w:val="both"/>
        <w:rPr>
          <w:rFonts w:ascii="Verdana" w:hAnsi="Verdana"/>
          <w:b/>
          <w:sz w:val="20"/>
          <w:szCs w:val="20"/>
          <w:lang w:val="es-ES"/>
        </w:rPr>
      </w:pPr>
    </w:p>
    <w:p w14:paraId="38B56C28" w14:textId="052BADCE" w:rsidR="00B662FC" w:rsidRPr="003D6A98" w:rsidRDefault="00074F24" w:rsidP="003D6A98">
      <w:pPr>
        <w:pStyle w:val="ListParagraph"/>
        <w:numPr>
          <w:ilvl w:val="0"/>
          <w:numId w:val="13"/>
        </w:numPr>
        <w:spacing w:after="0"/>
        <w:ind w:left="284" w:hanging="284"/>
        <w:jc w:val="both"/>
        <w:rPr>
          <w:rFonts w:ascii="Verdana" w:hAnsi="Verdana"/>
          <w:b/>
          <w:sz w:val="20"/>
          <w:szCs w:val="20"/>
          <w:lang w:val="es-ES"/>
        </w:rPr>
      </w:pPr>
      <w:r w:rsidRPr="003D6A98">
        <w:rPr>
          <w:rFonts w:ascii="Verdana" w:hAnsi="Verdana"/>
          <w:b/>
          <w:sz w:val="20"/>
          <w:szCs w:val="20"/>
          <w:lang w:val="es-ES"/>
        </w:rPr>
        <w:t>Valor del fondo de inversión colectiva al cierre del día t</w:t>
      </w:r>
    </w:p>
    <w:p w14:paraId="454E936C" w14:textId="77777777" w:rsidR="00B662FC" w:rsidRPr="00B662FC" w:rsidRDefault="00B662FC" w:rsidP="00B662FC">
      <w:pPr>
        <w:pStyle w:val="ListParagraph"/>
        <w:spacing w:after="0"/>
        <w:ind w:left="1080"/>
        <w:jc w:val="both"/>
        <w:rPr>
          <w:rFonts w:ascii="Verdana" w:hAnsi="Verdana"/>
          <w:sz w:val="20"/>
          <w:szCs w:val="20"/>
          <w:lang w:val="es-ES"/>
        </w:rPr>
      </w:pPr>
    </w:p>
    <w:p w14:paraId="103678F3" w14:textId="41B9871E" w:rsidR="00F92321" w:rsidRDefault="00F92321" w:rsidP="00684879">
      <w:pPr>
        <w:spacing w:after="0"/>
        <w:jc w:val="both"/>
        <w:rPr>
          <w:rFonts w:ascii="Verdana" w:hAnsi="Verdana"/>
          <w:sz w:val="20"/>
          <w:szCs w:val="20"/>
          <w:lang w:val="es-ES"/>
        </w:rPr>
      </w:pPr>
      <w:r>
        <w:rPr>
          <w:rFonts w:ascii="Verdana" w:hAnsi="Verdana"/>
          <w:sz w:val="20"/>
          <w:szCs w:val="20"/>
          <w:lang w:val="es-ES"/>
        </w:rPr>
        <w:t>3.4.2.6.</w:t>
      </w:r>
    </w:p>
    <w:p w14:paraId="7346EF44" w14:textId="2303011E" w:rsidR="00074F24" w:rsidRPr="00B662FC" w:rsidRDefault="00074F24" w:rsidP="00684879">
      <w:pPr>
        <w:pStyle w:val="ListParagraph"/>
        <w:spacing w:after="0"/>
        <w:ind w:left="0"/>
        <w:jc w:val="both"/>
        <w:rPr>
          <w:rFonts w:ascii="Verdana" w:hAnsi="Verdana"/>
          <w:sz w:val="20"/>
          <w:szCs w:val="20"/>
          <w:lang w:val="es-ES"/>
        </w:rPr>
      </w:pPr>
      <w:r w:rsidRPr="00B662FC">
        <w:rPr>
          <w:rFonts w:ascii="Verdana" w:hAnsi="Verdana"/>
          <w:sz w:val="20"/>
          <w:szCs w:val="20"/>
          <w:lang w:val="es-ES"/>
        </w:rPr>
        <w:t xml:space="preserve">Se determinará por el monto total de los recursos aportados más o menos los rendimientos, menos los pasivos del fondo de inversión colectiva. En otras palabras, el valor del fondo de inversión colectiva resulta de restar a las partidas activas de la misma, el valor de las partidas pasivas según lo establezca el Catálogo Único de Información Financiera con Fines de Supervisión para entidades vigiladas por esta Superintendencia. </w:t>
      </w:r>
    </w:p>
    <w:p w14:paraId="03560868" w14:textId="77777777" w:rsidR="00074F24" w:rsidRPr="00074F24" w:rsidRDefault="00074F24" w:rsidP="00684879">
      <w:pPr>
        <w:spacing w:after="0"/>
        <w:jc w:val="both"/>
        <w:rPr>
          <w:rFonts w:ascii="Verdana" w:hAnsi="Verdana"/>
          <w:sz w:val="20"/>
          <w:szCs w:val="20"/>
          <w:lang w:val="es-ES"/>
        </w:rPr>
      </w:pPr>
    </w:p>
    <w:p w14:paraId="168D2545" w14:textId="77777777" w:rsidR="00074F24" w:rsidRPr="00074F24" w:rsidRDefault="00074F24" w:rsidP="00684879">
      <w:pPr>
        <w:spacing w:after="0"/>
        <w:jc w:val="both"/>
        <w:rPr>
          <w:rFonts w:ascii="Verdana" w:hAnsi="Verdana"/>
          <w:sz w:val="20"/>
          <w:szCs w:val="20"/>
          <w:lang w:val="es-ES"/>
        </w:rPr>
      </w:pPr>
      <w:proofErr w:type="spellStart"/>
      <w:r w:rsidRPr="00074F24">
        <w:rPr>
          <w:rFonts w:ascii="Verdana" w:hAnsi="Verdana"/>
          <w:sz w:val="20"/>
          <w:szCs w:val="20"/>
          <w:lang w:val="es-ES"/>
        </w:rPr>
        <w:t>VFC</w:t>
      </w:r>
      <w:r w:rsidRPr="00074F24">
        <w:rPr>
          <w:rFonts w:ascii="Verdana" w:hAnsi="Verdana"/>
          <w:sz w:val="20"/>
          <w:szCs w:val="20"/>
          <w:vertAlign w:val="subscript"/>
          <w:lang w:val="es-ES"/>
        </w:rPr>
        <w:t>t</w:t>
      </w:r>
      <w:proofErr w:type="spellEnd"/>
      <w:r w:rsidRPr="00074F24">
        <w:rPr>
          <w:rFonts w:ascii="Verdana" w:hAnsi="Verdana"/>
          <w:sz w:val="20"/>
          <w:szCs w:val="20"/>
          <w:lang w:val="es-ES"/>
        </w:rPr>
        <w:tab/>
        <w:t>= VFC</w:t>
      </w:r>
      <w:r w:rsidRPr="00074F24">
        <w:rPr>
          <w:rFonts w:ascii="Verdana" w:hAnsi="Verdana"/>
          <w:sz w:val="20"/>
          <w:szCs w:val="20"/>
          <w:vertAlign w:val="subscript"/>
          <w:lang w:val="es-ES"/>
        </w:rPr>
        <w:t>t-1</w:t>
      </w:r>
      <w:r w:rsidRPr="00074F24">
        <w:rPr>
          <w:rFonts w:ascii="Verdana" w:hAnsi="Verdana"/>
          <w:sz w:val="20"/>
          <w:szCs w:val="20"/>
          <w:lang w:val="es-ES"/>
        </w:rPr>
        <w:t xml:space="preserve"> + Partidas activas del día t - Partidas pasivas del día t</w:t>
      </w:r>
    </w:p>
    <w:p w14:paraId="3FDB9757" w14:textId="77777777" w:rsidR="00074F24" w:rsidRPr="00074F24" w:rsidRDefault="00074F24" w:rsidP="00074F24">
      <w:pPr>
        <w:spacing w:after="0"/>
        <w:jc w:val="both"/>
        <w:rPr>
          <w:rFonts w:ascii="Verdana" w:hAnsi="Verdana"/>
          <w:sz w:val="20"/>
          <w:szCs w:val="20"/>
          <w:lang w:val="es-ES"/>
        </w:rPr>
      </w:pPr>
    </w:p>
    <w:p w14:paraId="1453DF12" w14:textId="21971112" w:rsidR="00B662FC" w:rsidRPr="00FC7EF0" w:rsidRDefault="00074F24" w:rsidP="00FC7EF0">
      <w:pPr>
        <w:pStyle w:val="ListParagraph"/>
        <w:numPr>
          <w:ilvl w:val="0"/>
          <w:numId w:val="13"/>
        </w:numPr>
        <w:spacing w:after="0"/>
        <w:ind w:left="284" w:hanging="284"/>
        <w:jc w:val="both"/>
        <w:rPr>
          <w:rFonts w:ascii="Verdana" w:hAnsi="Verdana"/>
          <w:b/>
          <w:sz w:val="20"/>
          <w:szCs w:val="20"/>
          <w:lang w:val="es-ES"/>
        </w:rPr>
      </w:pPr>
      <w:r w:rsidRPr="00FC7EF0">
        <w:rPr>
          <w:rFonts w:ascii="Verdana" w:hAnsi="Verdana"/>
          <w:b/>
          <w:sz w:val="20"/>
          <w:szCs w:val="20"/>
          <w:lang w:val="es-ES"/>
        </w:rPr>
        <w:t>Valor de la unidad para las operaciones del día t</w:t>
      </w:r>
    </w:p>
    <w:p w14:paraId="5ED9D789" w14:textId="77777777" w:rsidR="00B662FC" w:rsidRPr="00B662FC" w:rsidRDefault="00B662FC" w:rsidP="00B662FC">
      <w:pPr>
        <w:pStyle w:val="ListParagraph"/>
        <w:spacing w:after="0"/>
        <w:ind w:left="1080"/>
        <w:jc w:val="both"/>
        <w:rPr>
          <w:rFonts w:ascii="Verdana" w:hAnsi="Verdana"/>
          <w:sz w:val="20"/>
          <w:szCs w:val="20"/>
          <w:lang w:val="es-ES"/>
        </w:rPr>
      </w:pPr>
    </w:p>
    <w:p w14:paraId="29A8B95A" w14:textId="283A4751" w:rsidR="00F92321" w:rsidRDefault="00F92321" w:rsidP="00684879">
      <w:pPr>
        <w:spacing w:after="0"/>
        <w:jc w:val="both"/>
        <w:rPr>
          <w:rFonts w:ascii="Verdana" w:hAnsi="Verdana"/>
          <w:sz w:val="20"/>
          <w:szCs w:val="20"/>
          <w:lang w:val="es-ES"/>
        </w:rPr>
      </w:pPr>
      <w:r>
        <w:rPr>
          <w:rFonts w:ascii="Verdana" w:hAnsi="Verdana"/>
          <w:sz w:val="20"/>
          <w:szCs w:val="20"/>
          <w:lang w:val="es-ES"/>
        </w:rPr>
        <w:t>3.4.2.7.</w:t>
      </w:r>
    </w:p>
    <w:p w14:paraId="1ABD2B5D" w14:textId="724D8528" w:rsidR="00FC7EF0" w:rsidRPr="00B662FC" w:rsidRDefault="00074F24" w:rsidP="00684879">
      <w:pPr>
        <w:pStyle w:val="ListParagraph"/>
        <w:spacing w:after="0"/>
        <w:ind w:left="0"/>
        <w:jc w:val="both"/>
        <w:rPr>
          <w:rFonts w:ascii="Verdana" w:hAnsi="Verdana"/>
          <w:sz w:val="20"/>
          <w:szCs w:val="20"/>
          <w:lang w:val="es-ES"/>
        </w:rPr>
      </w:pPr>
      <w:r w:rsidRPr="00B662FC">
        <w:rPr>
          <w:rFonts w:ascii="Verdana" w:hAnsi="Verdana"/>
          <w:sz w:val="20"/>
          <w:szCs w:val="20"/>
          <w:lang w:val="es-ES"/>
        </w:rPr>
        <w:t xml:space="preserve">Una vez determinado el </w:t>
      </w:r>
      <w:proofErr w:type="spellStart"/>
      <w:r w:rsidRPr="00B662FC">
        <w:rPr>
          <w:rFonts w:ascii="Verdana" w:hAnsi="Verdana"/>
          <w:sz w:val="20"/>
          <w:szCs w:val="20"/>
          <w:lang w:val="es-ES"/>
        </w:rPr>
        <w:t>precierre</w:t>
      </w:r>
      <w:proofErr w:type="spellEnd"/>
      <w:r w:rsidRPr="00B662FC">
        <w:rPr>
          <w:rFonts w:ascii="Verdana" w:hAnsi="Verdana"/>
          <w:sz w:val="20"/>
          <w:szCs w:val="20"/>
          <w:lang w:val="es-ES"/>
        </w:rPr>
        <w:t xml:space="preserve"> del fondo de inversión colectiva para el día t (</w:t>
      </w:r>
      <w:proofErr w:type="spellStart"/>
      <w:r w:rsidRPr="00B662FC">
        <w:rPr>
          <w:rFonts w:ascii="Verdana" w:hAnsi="Verdana"/>
          <w:sz w:val="20"/>
          <w:szCs w:val="20"/>
          <w:lang w:val="es-ES"/>
        </w:rPr>
        <w:t>PCFt</w:t>
      </w:r>
      <w:proofErr w:type="spellEnd"/>
      <w:r w:rsidRPr="00B662FC">
        <w:rPr>
          <w:rFonts w:ascii="Verdana" w:hAnsi="Verdana"/>
          <w:sz w:val="20"/>
          <w:szCs w:val="20"/>
          <w:lang w:val="es-ES"/>
        </w:rPr>
        <w:t xml:space="preserve">) conforme a lo dispuesto en el </w:t>
      </w:r>
      <w:r w:rsidR="00C7743C" w:rsidRPr="00C95569">
        <w:rPr>
          <w:rFonts w:ascii="Verdana" w:hAnsi="Verdana"/>
          <w:sz w:val="20"/>
          <w:szCs w:val="20"/>
          <w:lang w:val="es-ES"/>
        </w:rPr>
        <w:t xml:space="preserve">párrafo 3.4.2.5. de </w:t>
      </w:r>
      <w:r w:rsidR="00C95569">
        <w:rPr>
          <w:rFonts w:ascii="Verdana" w:hAnsi="Verdana"/>
          <w:sz w:val="20"/>
          <w:szCs w:val="20"/>
          <w:lang w:val="es-ES"/>
        </w:rPr>
        <w:t xml:space="preserve">la presente </w:t>
      </w:r>
      <w:r w:rsidR="00C7743C" w:rsidRPr="00C95569">
        <w:rPr>
          <w:rFonts w:ascii="Verdana" w:hAnsi="Verdana"/>
          <w:sz w:val="20"/>
          <w:szCs w:val="20"/>
          <w:lang w:val="es-ES"/>
        </w:rPr>
        <w:t>sección</w:t>
      </w:r>
      <w:r w:rsidRPr="00B662FC">
        <w:rPr>
          <w:rFonts w:ascii="Verdana" w:hAnsi="Verdana"/>
          <w:sz w:val="20"/>
          <w:szCs w:val="20"/>
          <w:lang w:val="es-ES"/>
        </w:rPr>
        <w:t>, se debe calcular el valor de la unidad para las operaciones del día, de la siguiente manera:</w:t>
      </w:r>
    </w:p>
    <w:p w14:paraId="371EA173" w14:textId="77777777" w:rsidR="00074F24" w:rsidRPr="00074F24" w:rsidRDefault="00074F24" w:rsidP="00684879">
      <w:pPr>
        <w:spacing w:after="0"/>
        <w:jc w:val="both"/>
        <w:rPr>
          <w:rFonts w:ascii="Verdana" w:hAnsi="Verdana"/>
          <w:sz w:val="20"/>
          <w:szCs w:val="20"/>
          <w:lang w:val="es-ES"/>
        </w:rPr>
      </w:pPr>
    </w:p>
    <w:p w14:paraId="2D24788B" w14:textId="5EE26237" w:rsidR="00074F24" w:rsidRPr="00074F24" w:rsidRDefault="00074F24" w:rsidP="00684879">
      <w:pPr>
        <w:spacing w:after="0"/>
        <w:jc w:val="both"/>
        <w:rPr>
          <w:rFonts w:ascii="Verdana" w:hAnsi="Verdana"/>
          <w:sz w:val="20"/>
          <w:szCs w:val="20"/>
          <w:lang w:val="en-US"/>
        </w:rPr>
      </w:pPr>
      <w:r w:rsidRPr="00074F24">
        <w:rPr>
          <w:rFonts w:ascii="Verdana" w:hAnsi="Verdana"/>
          <w:sz w:val="20"/>
          <w:szCs w:val="20"/>
          <w:lang w:val="es-ES"/>
        </w:rPr>
        <w:tab/>
      </w:r>
      <w:r w:rsidRPr="00074F24">
        <w:rPr>
          <w:rFonts w:ascii="Verdana" w:hAnsi="Verdana"/>
          <w:sz w:val="20"/>
          <w:szCs w:val="20"/>
          <w:lang w:val="es-ES"/>
        </w:rPr>
        <w:tab/>
      </w:r>
      <w:r w:rsidRPr="00074F24">
        <w:rPr>
          <w:rFonts w:ascii="Verdana" w:hAnsi="Verdana"/>
          <w:sz w:val="20"/>
          <w:szCs w:val="20"/>
        </w:rPr>
        <w:t xml:space="preserve">                          </w:t>
      </w:r>
      <w:proofErr w:type="spellStart"/>
      <w:r w:rsidRPr="00074F24">
        <w:rPr>
          <w:rFonts w:ascii="Verdana" w:hAnsi="Verdana"/>
          <w:sz w:val="20"/>
          <w:szCs w:val="20"/>
          <w:lang w:val="en-US"/>
        </w:rPr>
        <w:t>PCF</w:t>
      </w:r>
      <w:r w:rsidRPr="00074F24">
        <w:rPr>
          <w:rFonts w:ascii="Verdana" w:hAnsi="Verdana"/>
          <w:sz w:val="20"/>
          <w:szCs w:val="20"/>
          <w:vertAlign w:val="subscript"/>
          <w:lang w:val="en-US"/>
        </w:rPr>
        <w:t>t</w:t>
      </w:r>
      <w:proofErr w:type="spellEnd"/>
    </w:p>
    <w:p w14:paraId="6B313613" w14:textId="77777777" w:rsidR="00074F24" w:rsidRPr="00074F24" w:rsidRDefault="00074F24" w:rsidP="00684879">
      <w:pPr>
        <w:spacing w:after="0"/>
        <w:jc w:val="both"/>
        <w:rPr>
          <w:rFonts w:ascii="Verdana" w:hAnsi="Verdana"/>
          <w:sz w:val="20"/>
          <w:szCs w:val="20"/>
          <w:lang w:val="en-US"/>
        </w:rPr>
      </w:pPr>
      <w:r w:rsidRPr="00074F24">
        <w:rPr>
          <w:rFonts w:ascii="Verdana" w:hAnsi="Verdana"/>
          <w:sz w:val="20"/>
          <w:szCs w:val="20"/>
          <w:lang w:val="en-US"/>
        </w:rPr>
        <w:tab/>
      </w:r>
      <w:proofErr w:type="spellStart"/>
      <w:r w:rsidRPr="00074F24">
        <w:rPr>
          <w:rFonts w:ascii="Verdana" w:hAnsi="Verdana"/>
          <w:sz w:val="20"/>
          <w:szCs w:val="20"/>
          <w:lang w:val="en-US"/>
        </w:rPr>
        <w:t>VUO</w:t>
      </w:r>
      <w:r w:rsidRPr="00074F24">
        <w:rPr>
          <w:rFonts w:ascii="Verdana" w:hAnsi="Verdana"/>
          <w:sz w:val="20"/>
          <w:szCs w:val="20"/>
          <w:vertAlign w:val="subscript"/>
          <w:lang w:val="en-US"/>
        </w:rPr>
        <w:t>t</w:t>
      </w:r>
      <w:proofErr w:type="spellEnd"/>
      <w:r w:rsidRPr="00074F24">
        <w:rPr>
          <w:rFonts w:ascii="Verdana" w:hAnsi="Verdana"/>
          <w:sz w:val="20"/>
          <w:szCs w:val="20"/>
          <w:lang w:val="en-US"/>
        </w:rPr>
        <w:t>=   -------------------------</w:t>
      </w:r>
    </w:p>
    <w:p w14:paraId="59F45EFA" w14:textId="77777777" w:rsidR="00074F24" w:rsidRPr="00074F24" w:rsidRDefault="00074F24" w:rsidP="00684879">
      <w:pPr>
        <w:spacing w:after="0"/>
        <w:jc w:val="both"/>
        <w:rPr>
          <w:rFonts w:ascii="Verdana" w:hAnsi="Verdana"/>
          <w:sz w:val="20"/>
          <w:szCs w:val="20"/>
          <w:lang w:val="en-US"/>
        </w:rPr>
      </w:pPr>
      <w:r w:rsidRPr="00074F24">
        <w:rPr>
          <w:rFonts w:ascii="Verdana" w:hAnsi="Verdana"/>
          <w:sz w:val="20"/>
          <w:szCs w:val="20"/>
          <w:lang w:val="en-US"/>
        </w:rPr>
        <w:t xml:space="preserve"> </w:t>
      </w:r>
      <w:r w:rsidRPr="00074F24">
        <w:rPr>
          <w:rFonts w:ascii="Verdana" w:hAnsi="Verdana"/>
          <w:sz w:val="20"/>
          <w:szCs w:val="20"/>
          <w:lang w:val="en-US"/>
        </w:rPr>
        <w:tab/>
        <w:t xml:space="preserve">                  NUC</w:t>
      </w:r>
      <w:r w:rsidRPr="00074F24">
        <w:rPr>
          <w:rFonts w:ascii="Verdana" w:hAnsi="Verdana"/>
          <w:sz w:val="20"/>
          <w:szCs w:val="20"/>
          <w:vertAlign w:val="subscript"/>
          <w:lang w:val="en-US"/>
        </w:rPr>
        <w:t>t-1</w:t>
      </w:r>
      <w:r w:rsidRPr="00074F24">
        <w:rPr>
          <w:rFonts w:ascii="Verdana" w:hAnsi="Verdana"/>
          <w:sz w:val="20"/>
          <w:szCs w:val="20"/>
          <w:lang w:val="en-US"/>
        </w:rPr>
        <w:t xml:space="preserve"> + </w:t>
      </w:r>
      <w:proofErr w:type="spellStart"/>
      <w:r w:rsidRPr="00074F24">
        <w:rPr>
          <w:rFonts w:ascii="Verdana" w:hAnsi="Verdana"/>
          <w:sz w:val="20"/>
          <w:szCs w:val="20"/>
          <w:lang w:val="en-US"/>
        </w:rPr>
        <w:t>NENP</w:t>
      </w:r>
      <w:r w:rsidRPr="00074F24">
        <w:rPr>
          <w:rFonts w:ascii="Verdana" w:hAnsi="Verdana"/>
          <w:sz w:val="20"/>
          <w:szCs w:val="20"/>
          <w:vertAlign w:val="subscript"/>
          <w:lang w:val="en-US"/>
        </w:rPr>
        <w:t>t</w:t>
      </w:r>
      <w:proofErr w:type="spellEnd"/>
    </w:p>
    <w:p w14:paraId="0EEC8234" w14:textId="77777777" w:rsidR="00074F24" w:rsidRPr="00074F24" w:rsidRDefault="00074F24" w:rsidP="00684879">
      <w:pPr>
        <w:spacing w:after="0"/>
        <w:jc w:val="both"/>
        <w:rPr>
          <w:rFonts w:ascii="Verdana" w:hAnsi="Verdana"/>
          <w:sz w:val="20"/>
          <w:szCs w:val="20"/>
          <w:lang w:val="en-US"/>
        </w:rPr>
      </w:pPr>
      <w:r w:rsidRPr="00074F24">
        <w:rPr>
          <w:rFonts w:ascii="Verdana" w:hAnsi="Verdana"/>
          <w:sz w:val="20"/>
          <w:szCs w:val="20"/>
          <w:lang w:val="en-US"/>
        </w:rPr>
        <w:t>Donde:</w:t>
      </w:r>
    </w:p>
    <w:p w14:paraId="224BAF27" w14:textId="77777777" w:rsidR="00074F24" w:rsidRPr="00074F24" w:rsidRDefault="00074F24" w:rsidP="00684879">
      <w:pPr>
        <w:spacing w:after="0"/>
        <w:jc w:val="both"/>
        <w:rPr>
          <w:rFonts w:ascii="Verdana" w:hAnsi="Verdana"/>
          <w:sz w:val="20"/>
          <w:szCs w:val="20"/>
          <w:lang w:val="en-US"/>
        </w:rPr>
      </w:pPr>
    </w:p>
    <w:p w14:paraId="4C8B2FBA" w14:textId="77777777" w:rsidR="00074F24" w:rsidRPr="00074F24" w:rsidRDefault="00074F24" w:rsidP="00684879">
      <w:pPr>
        <w:spacing w:after="0"/>
        <w:jc w:val="both"/>
        <w:rPr>
          <w:rFonts w:ascii="Verdana" w:hAnsi="Verdana"/>
          <w:sz w:val="20"/>
          <w:szCs w:val="20"/>
          <w:lang w:val="es-ES"/>
        </w:rPr>
      </w:pPr>
      <w:proofErr w:type="spellStart"/>
      <w:r w:rsidRPr="00074F24">
        <w:rPr>
          <w:rFonts w:ascii="Verdana" w:hAnsi="Verdana"/>
          <w:sz w:val="20"/>
          <w:szCs w:val="20"/>
          <w:lang w:val="es-ES"/>
        </w:rPr>
        <w:t>VUO</w:t>
      </w:r>
      <w:r w:rsidRPr="00074F24">
        <w:rPr>
          <w:rFonts w:ascii="Verdana" w:hAnsi="Verdana"/>
          <w:sz w:val="20"/>
          <w:szCs w:val="20"/>
          <w:vertAlign w:val="subscript"/>
          <w:lang w:val="es-ES"/>
        </w:rPr>
        <w:t>t</w:t>
      </w:r>
      <w:proofErr w:type="spellEnd"/>
      <w:r w:rsidRPr="00074F24">
        <w:rPr>
          <w:rFonts w:ascii="Verdana" w:hAnsi="Verdana"/>
          <w:sz w:val="20"/>
          <w:szCs w:val="20"/>
          <w:lang w:val="es-ES"/>
        </w:rPr>
        <w:t xml:space="preserve"> </w:t>
      </w:r>
      <w:r w:rsidRPr="00074F24">
        <w:rPr>
          <w:rFonts w:ascii="Verdana" w:hAnsi="Verdana"/>
          <w:sz w:val="20"/>
          <w:szCs w:val="20"/>
          <w:lang w:val="es-ES"/>
        </w:rPr>
        <w:tab/>
        <w:t>=</w:t>
      </w:r>
      <w:r w:rsidRPr="00074F24">
        <w:rPr>
          <w:rFonts w:ascii="Verdana" w:hAnsi="Verdana"/>
          <w:sz w:val="20"/>
          <w:szCs w:val="20"/>
          <w:lang w:val="es-ES"/>
        </w:rPr>
        <w:tab/>
        <w:t>Valor de la unidad para las operaciones del día t</w:t>
      </w:r>
    </w:p>
    <w:p w14:paraId="12B2D421" w14:textId="77777777" w:rsidR="00074F24" w:rsidRPr="00074F24" w:rsidRDefault="00074F24" w:rsidP="00684879">
      <w:pPr>
        <w:spacing w:after="0"/>
        <w:jc w:val="both"/>
        <w:rPr>
          <w:rFonts w:ascii="Verdana" w:hAnsi="Verdana"/>
          <w:sz w:val="20"/>
          <w:szCs w:val="20"/>
          <w:lang w:val="es-ES"/>
        </w:rPr>
      </w:pPr>
    </w:p>
    <w:p w14:paraId="7180BC7E" w14:textId="77777777" w:rsidR="00074F24" w:rsidRPr="00074F24" w:rsidRDefault="00074F24" w:rsidP="00684879">
      <w:pPr>
        <w:spacing w:after="0"/>
        <w:jc w:val="both"/>
        <w:rPr>
          <w:rFonts w:ascii="Verdana" w:hAnsi="Verdana"/>
          <w:sz w:val="20"/>
          <w:szCs w:val="20"/>
          <w:lang w:val="es-ES"/>
        </w:rPr>
      </w:pPr>
      <w:proofErr w:type="spellStart"/>
      <w:r w:rsidRPr="00074F24">
        <w:rPr>
          <w:rFonts w:ascii="Verdana" w:hAnsi="Verdana"/>
          <w:sz w:val="20"/>
          <w:szCs w:val="20"/>
          <w:lang w:val="es-ES"/>
        </w:rPr>
        <w:t>PCF</w:t>
      </w:r>
      <w:r w:rsidRPr="00074F24">
        <w:rPr>
          <w:rFonts w:ascii="Verdana" w:hAnsi="Verdana"/>
          <w:sz w:val="20"/>
          <w:szCs w:val="20"/>
          <w:vertAlign w:val="subscript"/>
          <w:lang w:val="es-ES"/>
        </w:rPr>
        <w:t>t</w:t>
      </w:r>
      <w:proofErr w:type="spellEnd"/>
      <w:r w:rsidRPr="00074F24">
        <w:rPr>
          <w:rFonts w:ascii="Verdana" w:hAnsi="Verdana"/>
          <w:sz w:val="20"/>
          <w:szCs w:val="20"/>
          <w:lang w:val="es-ES"/>
        </w:rPr>
        <w:t xml:space="preserve"> </w:t>
      </w:r>
      <w:r w:rsidRPr="00074F24">
        <w:rPr>
          <w:rFonts w:ascii="Verdana" w:hAnsi="Verdana"/>
          <w:sz w:val="20"/>
          <w:szCs w:val="20"/>
          <w:lang w:val="es-ES"/>
        </w:rPr>
        <w:tab/>
        <w:t>=</w:t>
      </w:r>
      <w:r w:rsidRPr="00074F24">
        <w:rPr>
          <w:rFonts w:ascii="Verdana" w:hAnsi="Verdana"/>
          <w:sz w:val="20"/>
          <w:szCs w:val="20"/>
          <w:lang w:val="es-ES"/>
        </w:rPr>
        <w:tab/>
      </w:r>
      <w:proofErr w:type="spellStart"/>
      <w:r w:rsidRPr="00074F24">
        <w:rPr>
          <w:rFonts w:ascii="Verdana" w:hAnsi="Verdana"/>
          <w:sz w:val="20"/>
          <w:szCs w:val="20"/>
          <w:lang w:val="es-ES"/>
        </w:rPr>
        <w:t>Precierre</w:t>
      </w:r>
      <w:proofErr w:type="spellEnd"/>
      <w:r w:rsidRPr="00074F24">
        <w:rPr>
          <w:rFonts w:ascii="Verdana" w:hAnsi="Verdana"/>
          <w:sz w:val="20"/>
          <w:szCs w:val="20"/>
          <w:lang w:val="es-ES"/>
        </w:rPr>
        <w:t xml:space="preserve"> del fondo de inversión colectiva para el día t</w:t>
      </w:r>
    </w:p>
    <w:p w14:paraId="72CC2B0D" w14:textId="77777777" w:rsidR="00074F24" w:rsidRPr="00074F24" w:rsidRDefault="00074F24" w:rsidP="00684879">
      <w:pPr>
        <w:spacing w:after="0"/>
        <w:jc w:val="both"/>
        <w:rPr>
          <w:rFonts w:ascii="Verdana" w:hAnsi="Verdana"/>
          <w:sz w:val="20"/>
          <w:szCs w:val="20"/>
          <w:lang w:val="es-ES"/>
        </w:rPr>
      </w:pPr>
    </w:p>
    <w:p w14:paraId="1D9C868A" w14:textId="77777777" w:rsidR="00074F24" w:rsidRPr="00074F24" w:rsidRDefault="00074F24" w:rsidP="00684879">
      <w:pPr>
        <w:spacing w:after="0"/>
        <w:jc w:val="both"/>
        <w:rPr>
          <w:rFonts w:ascii="Verdana" w:hAnsi="Verdana"/>
          <w:sz w:val="20"/>
          <w:szCs w:val="20"/>
          <w:lang w:val="es-ES"/>
        </w:rPr>
      </w:pPr>
      <w:r w:rsidRPr="00074F24">
        <w:rPr>
          <w:rFonts w:ascii="Verdana" w:hAnsi="Verdana"/>
          <w:sz w:val="20"/>
          <w:szCs w:val="20"/>
          <w:lang w:val="es-ES"/>
        </w:rPr>
        <w:t>NUC</w:t>
      </w:r>
      <w:r w:rsidRPr="00074F24">
        <w:rPr>
          <w:rFonts w:ascii="Verdana" w:hAnsi="Verdana"/>
          <w:sz w:val="20"/>
          <w:szCs w:val="20"/>
          <w:vertAlign w:val="subscript"/>
          <w:lang w:val="es-ES"/>
        </w:rPr>
        <w:t>t-1</w:t>
      </w:r>
      <w:r w:rsidRPr="00074F24">
        <w:rPr>
          <w:rFonts w:ascii="Verdana" w:hAnsi="Verdana"/>
          <w:sz w:val="20"/>
          <w:szCs w:val="20"/>
          <w:lang w:val="es-ES"/>
        </w:rPr>
        <w:tab/>
        <w:t xml:space="preserve">= </w:t>
      </w:r>
      <w:r w:rsidRPr="00074F24">
        <w:rPr>
          <w:rFonts w:ascii="Verdana" w:hAnsi="Verdana"/>
          <w:sz w:val="20"/>
          <w:szCs w:val="20"/>
          <w:lang w:val="es-ES"/>
        </w:rPr>
        <w:tab/>
        <w:t>Número de unidades del fondo de inversión colectiva al cierre de operaciones del día t-1</w:t>
      </w:r>
    </w:p>
    <w:p w14:paraId="18E21681" w14:textId="77777777" w:rsidR="00074F24" w:rsidRPr="00074F24" w:rsidRDefault="00074F24" w:rsidP="00684879">
      <w:pPr>
        <w:spacing w:after="0"/>
        <w:jc w:val="both"/>
        <w:rPr>
          <w:rFonts w:ascii="Verdana" w:hAnsi="Verdana"/>
          <w:sz w:val="20"/>
          <w:szCs w:val="20"/>
          <w:lang w:val="es-ES"/>
        </w:rPr>
      </w:pPr>
    </w:p>
    <w:p w14:paraId="34861972" w14:textId="35E2FE4B" w:rsidR="00074F24" w:rsidRDefault="00074F24" w:rsidP="00684879">
      <w:pPr>
        <w:spacing w:after="0"/>
        <w:jc w:val="both"/>
        <w:rPr>
          <w:rFonts w:ascii="Verdana" w:hAnsi="Verdana"/>
          <w:sz w:val="20"/>
          <w:szCs w:val="20"/>
          <w:lang w:val="es-ES"/>
        </w:rPr>
      </w:pPr>
      <w:proofErr w:type="spellStart"/>
      <w:r w:rsidRPr="00074F24">
        <w:rPr>
          <w:rFonts w:ascii="Verdana" w:hAnsi="Verdana"/>
          <w:sz w:val="20"/>
          <w:szCs w:val="20"/>
          <w:lang w:val="es-ES"/>
        </w:rPr>
        <w:t>NENP</w:t>
      </w:r>
      <w:r w:rsidRPr="00074F24">
        <w:rPr>
          <w:rFonts w:ascii="Verdana" w:hAnsi="Verdana"/>
          <w:sz w:val="20"/>
          <w:szCs w:val="20"/>
          <w:vertAlign w:val="subscript"/>
          <w:lang w:val="es-ES"/>
        </w:rPr>
        <w:t>t</w:t>
      </w:r>
      <w:proofErr w:type="spellEnd"/>
      <w:r w:rsidRPr="00074F24">
        <w:rPr>
          <w:rFonts w:ascii="Verdana" w:hAnsi="Verdana"/>
          <w:sz w:val="20"/>
          <w:szCs w:val="20"/>
          <w:lang w:val="es-ES"/>
        </w:rPr>
        <w:t xml:space="preserve"> =</w:t>
      </w:r>
      <w:r w:rsidRPr="00074F24">
        <w:rPr>
          <w:rFonts w:ascii="Verdana" w:hAnsi="Verdana"/>
          <w:sz w:val="20"/>
          <w:szCs w:val="20"/>
          <w:lang w:val="es-ES"/>
        </w:rPr>
        <w:tab/>
        <w:t xml:space="preserve">Número de nuevas participaciones en el día t. Aplicable únicamente para aquellos fondos que cumplan con las condiciones establecidas en el </w:t>
      </w:r>
      <w:r w:rsidR="000969E0" w:rsidRPr="00A24B94">
        <w:rPr>
          <w:rFonts w:ascii="Verdana" w:hAnsi="Verdana"/>
          <w:sz w:val="20"/>
          <w:szCs w:val="20"/>
          <w:lang w:val="es-ES"/>
        </w:rPr>
        <w:t>párrafo 3.4.2.10. de la presente sección</w:t>
      </w:r>
      <w:r w:rsidRPr="00074F24">
        <w:rPr>
          <w:rFonts w:ascii="Verdana" w:hAnsi="Verdana"/>
          <w:sz w:val="20"/>
          <w:szCs w:val="20"/>
          <w:lang w:val="es-ES"/>
        </w:rPr>
        <w:t>.</w:t>
      </w:r>
    </w:p>
    <w:p w14:paraId="178B084D" w14:textId="77777777" w:rsidR="00074F24" w:rsidRPr="00074F24" w:rsidRDefault="00074F24" w:rsidP="00074F24">
      <w:pPr>
        <w:spacing w:after="0"/>
        <w:jc w:val="both"/>
        <w:rPr>
          <w:rFonts w:ascii="Verdana" w:hAnsi="Verdana"/>
          <w:sz w:val="20"/>
          <w:szCs w:val="20"/>
          <w:lang w:val="es-ES"/>
        </w:rPr>
      </w:pPr>
    </w:p>
    <w:p w14:paraId="4BCA3C4D" w14:textId="3733A536" w:rsidR="00074F24" w:rsidRPr="00684879" w:rsidRDefault="00F839C8" w:rsidP="00684879">
      <w:pPr>
        <w:spacing w:after="0"/>
        <w:jc w:val="both"/>
        <w:rPr>
          <w:rFonts w:ascii="Verdana" w:hAnsi="Verdana"/>
          <w:b/>
          <w:sz w:val="20"/>
          <w:szCs w:val="20"/>
          <w:lang w:val="es-ES"/>
        </w:rPr>
      </w:pPr>
      <w:r w:rsidRPr="00684879">
        <w:rPr>
          <w:rFonts w:ascii="Verdana" w:hAnsi="Verdana"/>
          <w:b/>
          <w:sz w:val="20"/>
          <w:szCs w:val="20"/>
          <w:lang w:val="es-ES"/>
        </w:rPr>
        <w:t>PROCEDIMIENTOS ESPECÍFICOS</w:t>
      </w:r>
    </w:p>
    <w:p w14:paraId="28783702" w14:textId="77777777" w:rsidR="00074F24" w:rsidRPr="00074F24" w:rsidRDefault="00074F24" w:rsidP="00074F24">
      <w:pPr>
        <w:spacing w:after="0"/>
        <w:jc w:val="both"/>
        <w:rPr>
          <w:rFonts w:ascii="Verdana" w:hAnsi="Verdana"/>
          <w:b/>
          <w:sz w:val="20"/>
          <w:szCs w:val="20"/>
          <w:lang w:val="es-ES"/>
        </w:rPr>
      </w:pPr>
    </w:p>
    <w:p w14:paraId="55B1464C" w14:textId="6C4B96BF" w:rsidR="00B662FC" w:rsidRPr="00684879" w:rsidRDefault="00F839C8" w:rsidP="00684879">
      <w:pPr>
        <w:spacing w:after="0"/>
        <w:jc w:val="both"/>
        <w:rPr>
          <w:rFonts w:ascii="Verdana" w:hAnsi="Verdana"/>
          <w:b/>
          <w:sz w:val="20"/>
          <w:szCs w:val="20"/>
          <w:lang w:val="es-ES"/>
        </w:rPr>
      </w:pPr>
      <w:r>
        <w:rPr>
          <w:rFonts w:ascii="Verdana" w:hAnsi="Verdana"/>
          <w:b/>
          <w:sz w:val="20"/>
          <w:szCs w:val="20"/>
          <w:lang w:val="es-ES"/>
        </w:rPr>
        <w:t xml:space="preserve">Procedimientos de </w:t>
      </w:r>
      <w:r w:rsidR="00074F24" w:rsidRPr="00684879">
        <w:rPr>
          <w:rFonts w:ascii="Verdana" w:hAnsi="Verdana"/>
          <w:b/>
          <w:sz w:val="20"/>
          <w:szCs w:val="20"/>
          <w:lang w:val="es-ES"/>
        </w:rPr>
        <w:t xml:space="preserve">retiros </w:t>
      </w:r>
    </w:p>
    <w:p w14:paraId="6E7670D8" w14:textId="77777777" w:rsidR="00B662FC" w:rsidRDefault="00B662FC" w:rsidP="00B662FC">
      <w:pPr>
        <w:pStyle w:val="ListParagraph"/>
        <w:spacing w:after="0"/>
        <w:jc w:val="both"/>
        <w:rPr>
          <w:rFonts w:ascii="Verdana" w:hAnsi="Verdana"/>
          <w:sz w:val="20"/>
          <w:szCs w:val="20"/>
          <w:lang w:val="es-ES"/>
        </w:rPr>
      </w:pPr>
    </w:p>
    <w:p w14:paraId="6D7A454A" w14:textId="37D02C55" w:rsidR="00F92321" w:rsidRDefault="00F92321" w:rsidP="00684879">
      <w:pPr>
        <w:spacing w:after="0"/>
        <w:jc w:val="both"/>
        <w:rPr>
          <w:rFonts w:ascii="Verdana" w:hAnsi="Verdana"/>
          <w:sz w:val="20"/>
          <w:szCs w:val="20"/>
          <w:lang w:val="es-ES"/>
        </w:rPr>
      </w:pPr>
      <w:r>
        <w:rPr>
          <w:rFonts w:ascii="Verdana" w:hAnsi="Verdana"/>
          <w:sz w:val="20"/>
          <w:szCs w:val="20"/>
          <w:lang w:val="es-ES"/>
        </w:rPr>
        <w:t>3.4.2.8.</w:t>
      </w:r>
    </w:p>
    <w:p w14:paraId="26E303D2" w14:textId="4130C50D" w:rsidR="00074F24" w:rsidRPr="00B662FC" w:rsidRDefault="00074F24" w:rsidP="00684879">
      <w:pPr>
        <w:pStyle w:val="ListParagraph"/>
        <w:spacing w:after="0"/>
        <w:ind w:left="0"/>
        <w:jc w:val="both"/>
        <w:rPr>
          <w:rFonts w:ascii="Verdana" w:hAnsi="Verdana"/>
          <w:sz w:val="20"/>
          <w:szCs w:val="20"/>
          <w:lang w:val="es-ES"/>
        </w:rPr>
      </w:pPr>
      <w:r w:rsidRPr="00B662FC">
        <w:rPr>
          <w:rFonts w:ascii="Verdana" w:hAnsi="Verdana"/>
          <w:sz w:val="20"/>
          <w:szCs w:val="20"/>
          <w:lang w:val="es-ES"/>
        </w:rPr>
        <w:t xml:space="preserve">Los pagos por concepto de retiros o redenciones y traslados de aportes deben efectuarse al valor de la unidad, de conformidad con las instrucciones establecidas para el efecto en el artículo 3.1.1.7.2 del Decreto 2555 de 2010 y el </w:t>
      </w:r>
      <w:r w:rsidRPr="00F3726B">
        <w:rPr>
          <w:rFonts w:ascii="Verdana" w:hAnsi="Verdana"/>
          <w:sz w:val="20"/>
          <w:szCs w:val="20"/>
          <w:lang w:val="es-ES"/>
        </w:rPr>
        <w:t>subnumeral 2.4 del capítulo III del título VI de la parte III de la Circular Básica Jurídica (CBJ)</w:t>
      </w:r>
      <w:r w:rsidRPr="00B662FC">
        <w:rPr>
          <w:rFonts w:ascii="Verdana" w:hAnsi="Verdana"/>
          <w:sz w:val="20"/>
          <w:szCs w:val="20"/>
          <w:lang w:val="es-ES"/>
        </w:rPr>
        <w:t xml:space="preserve"> de la Superintendencia Financiera de Colombia (SFC), según corresponda, con cargo a cuentas de patrimonio y abono a cuentas por pagar. En consecuencia, el pago efectivo del retiro debe realizarse a más tardar el día siguiente hábil al de su causación, sin perjuicio de la observancia de los plazos establecidos en el reglamento respectivo. Para el efecto, se entiende como pago efectivo, el día en que se colocan los recursos a disposición de los inversionistas.</w:t>
      </w:r>
    </w:p>
    <w:p w14:paraId="6E165CB0" w14:textId="77777777" w:rsidR="00074F24" w:rsidRPr="00074F24" w:rsidRDefault="00074F24" w:rsidP="00074F24">
      <w:pPr>
        <w:spacing w:after="0"/>
        <w:jc w:val="both"/>
        <w:rPr>
          <w:rFonts w:ascii="Verdana" w:hAnsi="Verdana"/>
          <w:sz w:val="20"/>
          <w:szCs w:val="20"/>
          <w:lang w:val="es-ES"/>
        </w:rPr>
      </w:pPr>
    </w:p>
    <w:p w14:paraId="48AB3343" w14:textId="2B81C8A0" w:rsidR="00F92321" w:rsidRPr="00684879" w:rsidRDefault="002C1F72" w:rsidP="00684879">
      <w:pPr>
        <w:spacing w:after="0"/>
        <w:jc w:val="both"/>
        <w:rPr>
          <w:rFonts w:ascii="Verdana" w:hAnsi="Verdana"/>
          <w:b/>
          <w:bCs/>
          <w:sz w:val="20"/>
          <w:szCs w:val="20"/>
          <w:lang w:val="es-ES"/>
        </w:rPr>
      </w:pPr>
      <w:r>
        <w:rPr>
          <w:rFonts w:ascii="Verdana" w:hAnsi="Verdana"/>
          <w:b/>
          <w:bCs/>
          <w:sz w:val="20"/>
          <w:szCs w:val="20"/>
          <w:lang w:val="es-ES"/>
        </w:rPr>
        <w:t xml:space="preserve">Procedimientos para </w:t>
      </w:r>
      <w:r w:rsidR="00074F24" w:rsidRPr="00684879">
        <w:rPr>
          <w:rFonts w:ascii="Verdana" w:hAnsi="Verdana"/>
          <w:b/>
          <w:bCs/>
          <w:sz w:val="20"/>
          <w:szCs w:val="20"/>
          <w:lang w:val="es-ES"/>
        </w:rPr>
        <w:t xml:space="preserve">el primer día de operación </w:t>
      </w:r>
    </w:p>
    <w:p w14:paraId="4E9267AA" w14:textId="77777777" w:rsidR="00F92321" w:rsidRPr="00F92321" w:rsidRDefault="00F92321" w:rsidP="00F92321">
      <w:pPr>
        <w:spacing w:after="0"/>
        <w:ind w:left="1134"/>
        <w:jc w:val="both"/>
        <w:rPr>
          <w:rFonts w:ascii="Verdana" w:hAnsi="Verdana"/>
          <w:sz w:val="20"/>
          <w:szCs w:val="20"/>
          <w:lang w:val="es-ES"/>
        </w:rPr>
      </w:pPr>
    </w:p>
    <w:p w14:paraId="66B86D76" w14:textId="245ED8C2" w:rsidR="00F92321" w:rsidRDefault="00F92321" w:rsidP="00C05BBE">
      <w:pPr>
        <w:spacing w:after="0"/>
        <w:jc w:val="both"/>
        <w:rPr>
          <w:rFonts w:ascii="Verdana" w:hAnsi="Verdana"/>
          <w:sz w:val="20"/>
          <w:szCs w:val="20"/>
          <w:lang w:val="es-ES"/>
        </w:rPr>
      </w:pPr>
      <w:r>
        <w:rPr>
          <w:rFonts w:ascii="Verdana" w:hAnsi="Verdana"/>
          <w:sz w:val="20"/>
          <w:szCs w:val="20"/>
          <w:lang w:val="es-ES"/>
        </w:rPr>
        <w:t>3.4.2.9.</w:t>
      </w:r>
    </w:p>
    <w:p w14:paraId="6AEEBE20" w14:textId="16808AE5" w:rsidR="00074F24" w:rsidRPr="00B662FC" w:rsidRDefault="00074F24" w:rsidP="00C05BBE">
      <w:pPr>
        <w:pStyle w:val="ListParagraph"/>
        <w:spacing w:after="0"/>
        <w:ind w:left="0"/>
        <w:jc w:val="both"/>
        <w:rPr>
          <w:rFonts w:ascii="Verdana" w:hAnsi="Verdana"/>
          <w:sz w:val="20"/>
          <w:szCs w:val="20"/>
          <w:lang w:val="es-ES"/>
        </w:rPr>
      </w:pPr>
      <w:r w:rsidRPr="00B662FC">
        <w:rPr>
          <w:rFonts w:ascii="Verdana" w:hAnsi="Verdana"/>
          <w:sz w:val="20"/>
          <w:szCs w:val="20"/>
          <w:lang w:val="es-ES"/>
        </w:rPr>
        <w:t xml:space="preserve">Para realizar la valoración del fondo de inversión colectiva en el día en que se inicie la operación de </w:t>
      </w:r>
      <w:proofErr w:type="gramStart"/>
      <w:r w:rsidRPr="00B662FC">
        <w:rPr>
          <w:rFonts w:ascii="Verdana" w:hAnsi="Verdana"/>
          <w:sz w:val="20"/>
          <w:szCs w:val="20"/>
          <w:lang w:val="es-ES"/>
        </w:rPr>
        <w:t>la misma</w:t>
      </w:r>
      <w:proofErr w:type="gramEnd"/>
      <w:r w:rsidRPr="00B662FC">
        <w:rPr>
          <w:rFonts w:ascii="Verdana" w:hAnsi="Verdana"/>
          <w:sz w:val="20"/>
          <w:szCs w:val="20"/>
          <w:lang w:val="es-ES"/>
        </w:rPr>
        <w:t>, se realizará un primer cierre donde el valor de la unidad será de $10.</w:t>
      </w:r>
      <w:proofErr w:type="gramStart"/>
      <w:r w:rsidRPr="00B662FC">
        <w:rPr>
          <w:rFonts w:ascii="Verdana" w:hAnsi="Verdana"/>
          <w:sz w:val="20"/>
          <w:szCs w:val="20"/>
          <w:lang w:val="es-ES"/>
        </w:rPr>
        <w:t>000,oo</w:t>
      </w:r>
      <w:proofErr w:type="gramEnd"/>
      <w:r w:rsidRPr="00B662FC">
        <w:rPr>
          <w:rFonts w:ascii="Verdana" w:hAnsi="Verdana"/>
          <w:sz w:val="20"/>
          <w:szCs w:val="20"/>
          <w:lang w:val="es-ES"/>
        </w:rPr>
        <w:t xml:space="preserve"> y luego se procederá a realizar el cálculo del valor de </w:t>
      </w:r>
      <w:r w:rsidR="00B27D34">
        <w:rPr>
          <w:rFonts w:ascii="Verdana" w:hAnsi="Verdana"/>
          <w:sz w:val="20"/>
          <w:szCs w:val="20"/>
          <w:lang w:val="es-ES"/>
        </w:rPr>
        <w:t xml:space="preserve">la </w:t>
      </w:r>
      <w:r w:rsidRPr="00B662FC">
        <w:rPr>
          <w:rFonts w:ascii="Verdana" w:hAnsi="Verdana"/>
          <w:sz w:val="20"/>
          <w:szCs w:val="20"/>
          <w:lang w:val="es-ES"/>
        </w:rPr>
        <w:t xml:space="preserve">unidad según lo dispuesto en </w:t>
      </w:r>
      <w:r w:rsidRPr="00B662FC" w:rsidDel="005023AF">
        <w:rPr>
          <w:rFonts w:ascii="Verdana" w:hAnsi="Verdana"/>
          <w:sz w:val="20"/>
          <w:szCs w:val="20"/>
          <w:lang w:val="es-ES"/>
        </w:rPr>
        <w:t>l</w:t>
      </w:r>
      <w:r w:rsidR="00B27D34" w:rsidDel="005023AF">
        <w:rPr>
          <w:rFonts w:ascii="Verdana" w:hAnsi="Verdana"/>
          <w:sz w:val="20"/>
          <w:szCs w:val="20"/>
          <w:lang w:val="es-ES"/>
        </w:rPr>
        <w:t xml:space="preserve">a </w:t>
      </w:r>
      <w:r w:rsidR="005023AF" w:rsidRPr="00B662FC">
        <w:rPr>
          <w:rFonts w:ascii="Verdana" w:hAnsi="Verdana"/>
          <w:sz w:val="20"/>
          <w:szCs w:val="20"/>
          <w:lang w:val="es-ES"/>
        </w:rPr>
        <w:t>presente</w:t>
      </w:r>
      <w:r w:rsidRPr="00B27D34">
        <w:rPr>
          <w:rFonts w:ascii="Verdana" w:hAnsi="Verdana"/>
          <w:sz w:val="20"/>
          <w:szCs w:val="20"/>
          <w:lang w:val="es-ES"/>
        </w:rPr>
        <w:t xml:space="preserve"> </w:t>
      </w:r>
      <w:r w:rsidR="00B27D34" w:rsidRPr="00B27D34">
        <w:rPr>
          <w:rFonts w:ascii="Verdana" w:hAnsi="Verdana"/>
          <w:sz w:val="20"/>
          <w:szCs w:val="20"/>
          <w:lang w:val="es-ES"/>
        </w:rPr>
        <w:t>sección</w:t>
      </w:r>
      <w:r w:rsidRPr="00B662FC">
        <w:rPr>
          <w:rFonts w:ascii="Verdana" w:hAnsi="Verdana"/>
          <w:sz w:val="20"/>
          <w:szCs w:val="20"/>
          <w:lang w:val="es-ES"/>
        </w:rPr>
        <w:t xml:space="preserve">. Para el caso de los fondos de inversión cedidos a otra sociedad administradora, la valoración del fondo y de sus unidades, para el primer día de operación tras la cesión, corresponderá al último valor conocido para el fondo cedido. A partir de este día, se procederá a realizar el cálculo del valor de unidad según lo dispuesto en </w:t>
      </w:r>
      <w:r w:rsidR="00FD3707">
        <w:rPr>
          <w:rFonts w:ascii="Verdana" w:hAnsi="Verdana"/>
          <w:sz w:val="20"/>
          <w:szCs w:val="20"/>
          <w:lang w:val="es-ES"/>
        </w:rPr>
        <w:t xml:space="preserve">la </w:t>
      </w:r>
      <w:r w:rsidRPr="00B662FC">
        <w:rPr>
          <w:rFonts w:ascii="Verdana" w:hAnsi="Verdana"/>
          <w:sz w:val="20"/>
          <w:szCs w:val="20"/>
          <w:lang w:val="es-ES"/>
        </w:rPr>
        <w:t xml:space="preserve">presente </w:t>
      </w:r>
      <w:r w:rsidR="00FD3707">
        <w:rPr>
          <w:rFonts w:ascii="Verdana" w:hAnsi="Verdana"/>
          <w:sz w:val="20"/>
          <w:szCs w:val="20"/>
          <w:lang w:val="es-ES"/>
        </w:rPr>
        <w:t>sección</w:t>
      </w:r>
      <w:r w:rsidRPr="00B662FC">
        <w:rPr>
          <w:rFonts w:ascii="Verdana" w:hAnsi="Verdana"/>
          <w:sz w:val="20"/>
          <w:szCs w:val="20"/>
          <w:lang w:val="es-ES"/>
        </w:rPr>
        <w:t>.</w:t>
      </w:r>
    </w:p>
    <w:p w14:paraId="6400CAEF" w14:textId="77777777" w:rsidR="00074F24" w:rsidRDefault="00074F24" w:rsidP="00074F24">
      <w:pPr>
        <w:spacing w:after="0"/>
        <w:jc w:val="both"/>
        <w:rPr>
          <w:rFonts w:ascii="Verdana" w:hAnsi="Verdana"/>
          <w:sz w:val="20"/>
          <w:szCs w:val="20"/>
          <w:lang w:val="es-ES"/>
        </w:rPr>
      </w:pPr>
    </w:p>
    <w:p w14:paraId="0B011131" w14:textId="77777777" w:rsidR="00F26A0D" w:rsidRDefault="00F26A0D" w:rsidP="00074F24">
      <w:pPr>
        <w:spacing w:after="0"/>
        <w:jc w:val="both"/>
        <w:rPr>
          <w:rFonts w:ascii="Verdana" w:hAnsi="Verdana"/>
          <w:sz w:val="20"/>
          <w:szCs w:val="20"/>
          <w:lang w:val="es-ES"/>
        </w:rPr>
      </w:pPr>
    </w:p>
    <w:p w14:paraId="1A3C0AFA" w14:textId="77777777" w:rsidR="00F26A0D" w:rsidRDefault="00F26A0D" w:rsidP="00074F24">
      <w:pPr>
        <w:spacing w:after="0"/>
        <w:jc w:val="both"/>
        <w:rPr>
          <w:rFonts w:ascii="Verdana" w:hAnsi="Verdana"/>
          <w:sz w:val="20"/>
          <w:szCs w:val="20"/>
          <w:lang w:val="es-ES"/>
        </w:rPr>
      </w:pPr>
    </w:p>
    <w:p w14:paraId="63245119" w14:textId="77777777" w:rsidR="00F26A0D" w:rsidRDefault="00F26A0D" w:rsidP="00074F24">
      <w:pPr>
        <w:spacing w:after="0"/>
        <w:jc w:val="both"/>
        <w:rPr>
          <w:rFonts w:ascii="Verdana" w:hAnsi="Verdana"/>
          <w:sz w:val="20"/>
          <w:szCs w:val="20"/>
          <w:lang w:val="es-ES"/>
        </w:rPr>
      </w:pPr>
    </w:p>
    <w:p w14:paraId="74078019" w14:textId="62E96607" w:rsidR="00C32294" w:rsidRPr="00684879" w:rsidRDefault="002C1F72" w:rsidP="00684879">
      <w:pPr>
        <w:spacing w:after="0"/>
        <w:jc w:val="both"/>
        <w:rPr>
          <w:rFonts w:ascii="Verdana" w:hAnsi="Verdana"/>
          <w:b/>
          <w:bCs/>
          <w:sz w:val="20"/>
          <w:szCs w:val="20"/>
          <w:lang w:val="es-ES"/>
        </w:rPr>
      </w:pPr>
      <w:r>
        <w:rPr>
          <w:rFonts w:ascii="Verdana" w:hAnsi="Verdana"/>
          <w:b/>
          <w:bCs/>
          <w:sz w:val="20"/>
          <w:szCs w:val="20"/>
          <w:lang w:val="es-ES"/>
        </w:rPr>
        <w:t>Procedimientos de</w:t>
      </w:r>
      <w:r w:rsidR="00074F24" w:rsidRPr="00684879">
        <w:rPr>
          <w:rFonts w:ascii="Verdana" w:hAnsi="Verdana"/>
          <w:b/>
          <w:bCs/>
          <w:sz w:val="20"/>
          <w:szCs w:val="20"/>
          <w:lang w:val="es-ES"/>
        </w:rPr>
        <w:t xml:space="preserve"> aportes por valores diferentes al valor de la unidad</w:t>
      </w:r>
      <w:bookmarkStart w:id="1" w:name="_Hlk65542559"/>
    </w:p>
    <w:p w14:paraId="78D93BE7" w14:textId="77777777" w:rsidR="00025E26" w:rsidRDefault="00025E26" w:rsidP="00684879">
      <w:pPr>
        <w:spacing w:after="0"/>
        <w:jc w:val="both"/>
        <w:rPr>
          <w:rFonts w:ascii="Verdana" w:hAnsi="Verdana"/>
          <w:sz w:val="20"/>
          <w:szCs w:val="20"/>
          <w:lang w:val="es-ES"/>
        </w:rPr>
      </w:pPr>
    </w:p>
    <w:p w14:paraId="78399DC9" w14:textId="136A8767" w:rsidR="00C32294" w:rsidRDefault="00C32294" w:rsidP="00684879">
      <w:pPr>
        <w:spacing w:after="0"/>
        <w:jc w:val="both"/>
        <w:rPr>
          <w:rFonts w:ascii="Verdana" w:hAnsi="Verdana"/>
          <w:sz w:val="20"/>
          <w:szCs w:val="20"/>
          <w:lang w:val="es-ES"/>
        </w:rPr>
      </w:pPr>
      <w:r>
        <w:rPr>
          <w:rFonts w:ascii="Verdana" w:hAnsi="Verdana"/>
          <w:sz w:val="20"/>
          <w:szCs w:val="20"/>
          <w:lang w:val="es-ES"/>
        </w:rPr>
        <w:t>3.4.2.10.</w:t>
      </w:r>
    </w:p>
    <w:p w14:paraId="0D760FAA" w14:textId="5ECA46A0" w:rsidR="00074F24" w:rsidRPr="00B662FC" w:rsidRDefault="00074F24" w:rsidP="00684879">
      <w:pPr>
        <w:pStyle w:val="ListParagraph"/>
        <w:spacing w:after="0"/>
        <w:ind w:left="0"/>
        <w:jc w:val="both"/>
        <w:rPr>
          <w:rFonts w:ascii="Verdana" w:hAnsi="Verdana"/>
          <w:sz w:val="20"/>
          <w:szCs w:val="20"/>
          <w:lang w:val="es-ES"/>
        </w:rPr>
      </w:pPr>
      <w:r w:rsidRPr="00B662FC">
        <w:rPr>
          <w:rFonts w:ascii="Verdana" w:hAnsi="Verdana"/>
          <w:sz w:val="20"/>
          <w:szCs w:val="20"/>
          <w:lang w:val="es-ES"/>
        </w:rPr>
        <w:t>Los aportes en los fondos de inversión colectiva cerrados inscritos en el RNVE se podrán expresar a un valor diferente al valor de la unidad calculado para el día t,</w:t>
      </w:r>
      <w:bookmarkEnd w:id="1"/>
      <w:r w:rsidRPr="00B662FC">
        <w:rPr>
          <w:rFonts w:ascii="Verdana" w:hAnsi="Verdana"/>
          <w:sz w:val="20"/>
          <w:szCs w:val="20"/>
          <w:lang w:val="es-ES"/>
        </w:rPr>
        <w:t xml:space="preserve"> según el procedimiento establecido en el reglamento del fondo correspondiente, el cual debe contener como mínimo lo siguiente:</w:t>
      </w:r>
    </w:p>
    <w:p w14:paraId="0543A243" w14:textId="77777777" w:rsidR="00074F24" w:rsidRPr="00074F24" w:rsidRDefault="00074F24" w:rsidP="00074F24">
      <w:pPr>
        <w:spacing w:after="0"/>
        <w:jc w:val="both"/>
        <w:rPr>
          <w:rFonts w:ascii="Verdana" w:hAnsi="Verdana"/>
          <w:sz w:val="20"/>
          <w:szCs w:val="20"/>
          <w:lang w:val="es-ES"/>
        </w:rPr>
      </w:pPr>
    </w:p>
    <w:p w14:paraId="0EB48BFB" w14:textId="6F0C7E66" w:rsidR="00074F24" w:rsidRPr="00684879" w:rsidRDefault="00074F24" w:rsidP="00684879">
      <w:pPr>
        <w:pStyle w:val="ListParagraph"/>
        <w:numPr>
          <w:ilvl w:val="0"/>
          <w:numId w:val="9"/>
        </w:numPr>
        <w:spacing w:after="0"/>
        <w:ind w:left="567" w:hanging="567"/>
        <w:jc w:val="both"/>
        <w:rPr>
          <w:rFonts w:ascii="Verdana" w:hAnsi="Verdana"/>
          <w:sz w:val="20"/>
          <w:szCs w:val="20"/>
          <w:lang w:val="es-ES"/>
        </w:rPr>
      </w:pPr>
      <w:r w:rsidRPr="00684879">
        <w:rPr>
          <w:rFonts w:ascii="Verdana" w:hAnsi="Verdana"/>
          <w:sz w:val="20"/>
          <w:szCs w:val="20"/>
          <w:lang w:val="es-ES"/>
        </w:rPr>
        <w:t>El procedimiento técnico para determinar el valor al cual se van a emitir las nuevas participaciones y los responsables de su determinación.</w:t>
      </w:r>
    </w:p>
    <w:p w14:paraId="3F6AD308" w14:textId="77777777" w:rsidR="00074F24" w:rsidRPr="00074F24" w:rsidRDefault="00074F24" w:rsidP="00074F24">
      <w:pPr>
        <w:spacing w:after="0"/>
        <w:jc w:val="both"/>
        <w:rPr>
          <w:rFonts w:ascii="Verdana" w:hAnsi="Verdana"/>
          <w:sz w:val="20"/>
          <w:szCs w:val="20"/>
          <w:lang w:val="es-ES"/>
        </w:rPr>
      </w:pPr>
    </w:p>
    <w:p w14:paraId="002EB240" w14:textId="42998545" w:rsidR="00074F24" w:rsidRPr="00684879" w:rsidRDefault="00074F24" w:rsidP="00684879">
      <w:pPr>
        <w:pStyle w:val="ListParagraph"/>
        <w:numPr>
          <w:ilvl w:val="0"/>
          <w:numId w:val="9"/>
        </w:numPr>
        <w:spacing w:after="0"/>
        <w:ind w:left="567" w:hanging="567"/>
        <w:jc w:val="both"/>
        <w:rPr>
          <w:rFonts w:ascii="Verdana" w:hAnsi="Verdana"/>
          <w:sz w:val="20"/>
          <w:szCs w:val="20"/>
          <w:lang w:val="es-ES"/>
        </w:rPr>
      </w:pPr>
      <w:r w:rsidRPr="00684879">
        <w:rPr>
          <w:rFonts w:ascii="Verdana" w:hAnsi="Verdana"/>
          <w:sz w:val="20"/>
          <w:szCs w:val="20"/>
          <w:lang w:val="es-ES"/>
        </w:rPr>
        <w:t>Las políticas contables y de revelación para determinar el efecto de estas emisiones en el fondo y en el valor de los derechos de los inversionistas.</w:t>
      </w:r>
    </w:p>
    <w:p w14:paraId="1A78FAA6" w14:textId="77777777" w:rsidR="00074F24" w:rsidRPr="00074F24" w:rsidRDefault="00074F24" w:rsidP="00074F24">
      <w:pPr>
        <w:spacing w:after="0"/>
        <w:jc w:val="both"/>
        <w:rPr>
          <w:rFonts w:ascii="Verdana" w:hAnsi="Verdana"/>
          <w:sz w:val="20"/>
          <w:szCs w:val="20"/>
          <w:lang w:val="es-ES"/>
        </w:rPr>
      </w:pPr>
    </w:p>
    <w:p w14:paraId="2E346B07" w14:textId="4EF17CD4" w:rsidR="00074F24" w:rsidRPr="005E295D" w:rsidRDefault="00074F24" w:rsidP="00684879">
      <w:pPr>
        <w:pStyle w:val="ListParagraph"/>
        <w:numPr>
          <w:ilvl w:val="0"/>
          <w:numId w:val="9"/>
        </w:numPr>
        <w:spacing w:after="0"/>
        <w:ind w:left="567" w:hanging="567"/>
        <w:jc w:val="both"/>
        <w:rPr>
          <w:rFonts w:ascii="Verdana" w:hAnsi="Verdana"/>
          <w:sz w:val="20"/>
          <w:szCs w:val="20"/>
          <w:lang w:val="es-ES"/>
        </w:rPr>
      </w:pPr>
      <w:r w:rsidRPr="005E295D">
        <w:rPr>
          <w:rFonts w:ascii="Verdana" w:hAnsi="Verdana"/>
          <w:sz w:val="20"/>
          <w:szCs w:val="20"/>
          <w:lang w:val="es-ES"/>
        </w:rPr>
        <w:t>Los órganos responsables de analizar y aprobar las nuevas emisiones.</w:t>
      </w:r>
    </w:p>
    <w:p w14:paraId="2BFAC0A5" w14:textId="77777777" w:rsidR="00074F24" w:rsidRPr="00074F24" w:rsidRDefault="00074F24" w:rsidP="00074F24">
      <w:pPr>
        <w:spacing w:after="0"/>
        <w:jc w:val="both"/>
        <w:rPr>
          <w:rFonts w:ascii="Verdana" w:hAnsi="Verdana"/>
          <w:sz w:val="20"/>
          <w:szCs w:val="20"/>
          <w:lang w:val="es-ES"/>
        </w:rPr>
      </w:pPr>
    </w:p>
    <w:p w14:paraId="4DBD4279" w14:textId="3C4F6EEA" w:rsidR="00074F24" w:rsidRPr="005E295D" w:rsidRDefault="00074F24" w:rsidP="00684879">
      <w:pPr>
        <w:pStyle w:val="ListParagraph"/>
        <w:numPr>
          <w:ilvl w:val="0"/>
          <w:numId w:val="9"/>
        </w:numPr>
        <w:spacing w:after="0"/>
        <w:ind w:left="567" w:hanging="567"/>
        <w:jc w:val="both"/>
        <w:rPr>
          <w:rFonts w:ascii="Verdana" w:hAnsi="Verdana"/>
          <w:sz w:val="20"/>
          <w:szCs w:val="20"/>
          <w:lang w:val="es-ES"/>
        </w:rPr>
      </w:pPr>
      <w:r w:rsidRPr="005E295D">
        <w:rPr>
          <w:rFonts w:ascii="Verdana" w:hAnsi="Verdana"/>
          <w:sz w:val="20"/>
          <w:szCs w:val="20"/>
          <w:lang w:val="es-ES"/>
        </w:rPr>
        <w:t>El procedimiento para informar de los nuevos procesos de emisión a los inversionistas existentes, el cual debe incluir información del efecto de estos procesos de emisión en sus derechos.</w:t>
      </w:r>
    </w:p>
    <w:p w14:paraId="70ABEF33" w14:textId="77777777" w:rsidR="00074F24" w:rsidRPr="00074F24" w:rsidRDefault="00074F24" w:rsidP="00074F24">
      <w:pPr>
        <w:spacing w:after="0"/>
        <w:jc w:val="both"/>
        <w:rPr>
          <w:rFonts w:ascii="Verdana" w:hAnsi="Verdana"/>
          <w:sz w:val="20"/>
          <w:szCs w:val="20"/>
          <w:lang w:val="es-ES"/>
        </w:rPr>
      </w:pPr>
    </w:p>
    <w:p w14:paraId="0F04702A" w14:textId="5306BDE9" w:rsidR="00074F24" w:rsidRPr="005E295D" w:rsidRDefault="00074F24" w:rsidP="00684879">
      <w:pPr>
        <w:pStyle w:val="ListParagraph"/>
        <w:numPr>
          <w:ilvl w:val="0"/>
          <w:numId w:val="9"/>
        </w:numPr>
        <w:spacing w:after="0"/>
        <w:ind w:left="567" w:hanging="567"/>
        <w:jc w:val="both"/>
        <w:rPr>
          <w:rFonts w:ascii="Verdana" w:hAnsi="Verdana"/>
          <w:sz w:val="20"/>
          <w:szCs w:val="20"/>
          <w:lang w:val="es-ES"/>
        </w:rPr>
      </w:pPr>
      <w:r w:rsidRPr="005E295D">
        <w:rPr>
          <w:rFonts w:ascii="Verdana" w:hAnsi="Verdana"/>
          <w:sz w:val="20"/>
          <w:szCs w:val="20"/>
          <w:lang w:val="es-ES"/>
        </w:rPr>
        <w:t>El procedimiento para hacer la emisión y colocación de las nuevas participaciones.</w:t>
      </w:r>
    </w:p>
    <w:p w14:paraId="384FBFD1" w14:textId="77777777" w:rsidR="00074F24" w:rsidRPr="00074F24" w:rsidRDefault="00074F24" w:rsidP="00074F24">
      <w:pPr>
        <w:spacing w:after="0"/>
        <w:jc w:val="both"/>
        <w:rPr>
          <w:rFonts w:ascii="Verdana" w:hAnsi="Verdana"/>
          <w:b/>
          <w:bCs/>
          <w:sz w:val="20"/>
          <w:szCs w:val="20"/>
          <w:lang w:val="es-ES"/>
        </w:rPr>
      </w:pPr>
    </w:p>
    <w:p w14:paraId="656F6A50" w14:textId="65DA5B4A" w:rsidR="00074F24" w:rsidRPr="00D7018B" w:rsidRDefault="002C1F72" w:rsidP="00D7018B">
      <w:pPr>
        <w:spacing w:after="0"/>
        <w:jc w:val="both"/>
        <w:rPr>
          <w:rFonts w:ascii="Verdana" w:hAnsi="Verdana"/>
          <w:b/>
          <w:sz w:val="20"/>
          <w:szCs w:val="20"/>
          <w:lang w:val="es-ES"/>
        </w:rPr>
      </w:pPr>
      <w:r w:rsidRPr="00D7018B">
        <w:rPr>
          <w:rFonts w:ascii="Verdana" w:hAnsi="Verdana"/>
          <w:b/>
          <w:sz w:val="20"/>
          <w:szCs w:val="20"/>
          <w:lang w:val="es-ES"/>
        </w:rPr>
        <w:t xml:space="preserve">CÁLCULO DE LA RENTABILIDAD OBTENIDA POR EL FONDO DE INVERSIÓN COLECTIVA </w:t>
      </w:r>
    </w:p>
    <w:p w14:paraId="7E4E5FCB" w14:textId="77777777" w:rsidR="00074F24" w:rsidRPr="00074F24" w:rsidRDefault="00074F24" w:rsidP="00074F24">
      <w:pPr>
        <w:spacing w:after="0"/>
        <w:jc w:val="both"/>
        <w:rPr>
          <w:rFonts w:ascii="Verdana" w:hAnsi="Verdana"/>
          <w:sz w:val="20"/>
          <w:szCs w:val="20"/>
          <w:lang w:val="es-ES"/>
        </w:rPr>
      </w:pPr>
    </w:p>
    <w:p w14:paraId="5AB298CC" w14:textId="31BA815E" w:rsidR="005D04CD" w:rsidRDefault="005D04CD" w:rsidP="005D04CD">
      <w:pPr>
        <w:spacing w:after="0"/>
        <w:jc w:val="both"/>
        <w:rPr>
          <w:rFonts w:ascii="Verdana" w:hAnsi="Verdana"/>
          <w:sz w:val="20"/>
          <w:szCs w:val="20"/>
          <w:lang w:val="es-ES"/>
        </w:rPr>
      </w:pPr>
      <w:r>
        <w:rPr>
          <w:rFonts w:ascii="Verdana" w:hAnsi="Verdana"/>
          <w:sz w:val="20"/>
          <w:szCs w:val="20"/>
          <w:lang w:val="es-ES"/>
        </w:rPr>
        <w:t>3.4.2.11.</w:t>
      </w:r>
    </w:p>
    <w:p w14:paraId="1FBDDBB2" w14:textId="77777777" w:rsidR="00074F24" w:rsidRPr="00074F24" w:rsidRDefault="00074F24" w:rsidP="005D04CD">
      <w:pPr>
        <w:spacing w:after="0"/>
        <w:jc w:val="both"/>
        <w:rPr>
          <w:rFonts w:ascii="Verdana" w:hAnsi="Verdana"/>
          <w:sz w:val="20"/>
          <w:szCs w:val="20"/>
          <w:lang w:val="es-ES"/>
        </w:rPr>
      </w:pPr>
      <w:r w:rsidRPr="00074F24">
        <w:rPr>
          <w:rFonts w:ascii="Verdana" w:hAnsi="Verdana"/>
          <w:sz w:val="20"/>
          <w:szCs w:val="20"/>
          <w:lang w:val="es-ES"/>
        </w:rPr>
        <w:t>El cálculo de la rentabilidad efectiva anual (Rp) obtenida por el fondo de inversión colectiva para un período determinado, debe calcularse conforme a la siguiente fórmula:</w:t>
      </w:r>
    </w:p>
    <w:p w14:paraId="51A1F356" w14:textId="77777777" w:rsidR="00074F24" w:rsidRPr="00074F24" w:rsidRDefault="00074F24" w:rsidP="00074F24">
      <w:pPr>
        <w:spacing w:after="0"/>
        <w:jc w:val="both"/>
        <w:rPr>
          <w:rFonts w:ascii="Verdana" w:hAnsi="Verdana"/>
          <w:sz w:val="20"/>
          <w:szCs w:val="20"/>
          <w:lang w:val="es-ES"/>
        </w:rPr>
      </w:pPr>
    </w:p>
    <w:p w14:paraId="4D010282" w14:textId="3CF9E58B" w:rsidR="00074F24" w:rsidRPr="00074F24" w:rsidRDefault="00074F24" w:rsidP="4677A9F4">
      <w:pPr>
        <w:spacing w:after="0"/>
        <w:ind w:left="567"/>
        <w:jc w:val="both"/>
        <w:rPr>
          <w:rFonts w:ascii="Verdana" w:hAnsi="Verdana"/>
          <w:sz w:val="20"/>
          <w:szCs w:val="20"/>
        </w:rPr>
      </w:pPr>
      <w:r w:rsidRPr="00074F24">
        <w:rPr>
          <w:rFonts w:ascii="Verdana" w:hAnsi="Verdana"/>
          <w:noProof/>
          <w:sz w:val="20"/>
          <w:szCs w:val="20"/>
          <w:lang w:val="es-ES_tradnl"/>
        </w:rPr>
        <mc:AlternateContent>
          <mc:Choice Requires="wps">
            <w:drawing>
              <wp:anchor distT="0" distB="0" distL="114300" distR="114300" simplePos="0" relativeHeight="251658242" behindDoc="0" locked="0" layoutInCell="0" allowOverlap="1" wp14:anchorId="4C7F4F24" wp14:editId="3746E4B3">
                <wp:simplePos x="0" y="0"/>
                <wp:positionH relativeFrom="column">
                  <wp:posOffset>2393950</wp:posOffset>
                </wp:positionH>
                <wp:positionV relativeFrom="paragraph">
                  <wp:posOffset>16510</wp:posOffset>
                </wp:positionV>
                <wp:extent cx="91440" cy="338455"/>
                <wp:effectExtent l="12700" t="6985" r="10160" b="6985"/>
                <wp:wrapNone/>
                <wp:docPr id="290609346" name="Cerrar corchet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338455"/>
                        </a:xfrm>
                        <a:prstGeom prst="rightBracket">
                          <a:avLst>
                            <a:gd name="adj" fmla="val 308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5BC0583">
              <v:shapetype id="_x0000_t86" coordsize="21600,21600" filled="f" o:spt="86" adj="1800" path="m,qx21600@0l21600@1qy,21600e" w14:anchorId="3DBFF41C">
                <v:formulas>
                  <v:f eqn="val #0"/>
                  <v:f eqn="sum 21600 0 #0"/>
                  <v:f eqn="prod #0 9598 32768"/>
                  <v:f eqn="sum 21600 0 @2"/>
                </v:formulas>
                <v:path textboxrect="0,@2,15274,@3" arrowok="t" gradientshapeok="t" o:connecttype="custom" o:connectlocs="0,0;0,21600;21600,10800"/>
                <v:handles>
                  <v:h position="bottomRight,#0" yrange="0,10800"/>
                </v:handles>
              </v:shapetype>
              <v:shape id="Cerrar corchete 6" style="position:absolute;margin-left:188.5pt;margin-top:1.3pt;width:7.2pt;height:2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type="#_x0000_t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"/>
            </w:pict>
          </mc:Fallback>
        </mc:AlternateContent>
      </w:r>
      <w:r w:rsidRPr="00074F24">
        <w:rPr>
          <w:rFonts w:ascii="Verdana" w:hAnsi="Verdana"/>
          <w:noProof/>
          <w:sz w:val="20"/>
          <w:szCs w:val="20"/>
          <w:lang w:val="es-ES_tradnl"/>
        </w:rPr>
        <mc:AlternateContent>
          <mc:Choice Requires="wps">
            <w:drawing>
              <wp:anchor distT="0" distB="0" distL="114300" distR="114300" simplePos="0" relativeHeight="251658241" behindDoc="0" locked="0" layoutInCell="0" allowOverlap="1" wp14:anchorId="4B0BE76D" wp14:editId="7DB8EF2C">
                <wp:simplePos x="0" y="0"/>
                <wp:positionH relativeFrom="column">
                  <wp:posOffset>1739265</wp:posOffset>
                </wp:positionH>
                <wp:positionV relativeFrom="paragraph">
                  <wp:posOffset>16510</wp:posOffset>
                </wp:positionV>
                <wp:extent cx="90805" cy="338455"/>
                <wp:effectExtent l="5715" t="6985" r="8255" b="6985"/>
                <wp:wrapNone/>
                <wp:docPr id="1222578242" name="Abrir corchet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8455"/>
                        </a:xfrm>
                        <a:prstGeom prst="leftBracket">
                          <a:avLst>
                            <a:gd name="adj" fmla="val 3106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08A94383">
              <v:shapetype id="_x0000_t85" coordsize="21600,21600" filled="f" o:spt="85" adj="1800" path="m21600,qx0@0l0@1qy21600,21600e" w14:anchorId="74EB0031">
                <v:formulas>
                  <v:f eqn="val #0"/>
                  <v:f eqn="sum 21600 0 #0"/>
                  <v:f eqn="prod #0 9598 32768"/>
                  <v:f eqn="sum 21600 0 @2"/>
                </v:formulas>
                <v:path textboxrect="6326,@2,21600,@3" arrowok="t" gradientshapeok="t" o:connecttype="custom" o:connectlocs="21600,0;0,10800;21600,21600"/>
                <v:handles>
                  <v:h position="topLeft,#0" yrange="0,10800"/>
                </v:handles>
              </v:shapetype>
              <v:shape id="Abrir corchete 5" style="position:absolute;margin-left:136.95pt;margin-top:1.3pt;width:7.15pt;height:2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type="#_x0000_t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"/>
            </w:pict>
          </mc:Fallback>
        </mc:AlternateContent>
      </w:r>
      <w:r w:rsidRPr="00074F24">
        <w:rPr>
          <w:rFonts w:ascii="Verdana" w:hAnsi="Verdana"/>
          <w:sz w:val="20"/>
          <w:szCs w:val="20"/>
          <w:lang w:val="es-ES"/>
        </w:rPr>
        <w:tab/>
      </w:r>
      <w:r w:rsidR="00F3726B">
        <w:rPr>
          <w:rFonts w:ascii="Verdana" w:hAnsi="Verdana"/>
          <w:sz w:val="20"/>
          <w:szCs w:val="20"/>
          <w:lang w:val="es-ES"/>
        </w:rPr>
        <w:tab/>
      </w:r>
      <w:r w:rsidR="00F3726B">
        <w:rPr>
          <w:rFonts w:ascii="Verdana" w:hAnsi="Verdana"/>
          <w:sz w:val="20"/>
          <w:szCs w:val="20"/>
          <w:lang w:val="es-ES"/>
        </w:rPr>
        <w:tab/>
      </w:r>
      <w:r w:rsidR="00F3726B">
        <w:rPr>
          <w:rFonts w:ascii="Verdana" w:hAnsi="Verdana"/>
          <w:sz w:val="20"/>
          <w:szCs w:val="20"/>
          <w:lang w:val="es-ES"/>
        </w:rPr>
        <w:tab/>
        <w:t xml:space="preserve">    </w:t>
      </w:r>
      <w:r w:rsidRPr="4677A9F4">
        <w:rPr>
          <w:rFonts w:ascii="Verdana" w:hAnsi="Verdana"/>
          <w:sz w:val="20"/>
          <w:szCs w:val="20"/>
        </w:rPr>
        <w:t>VUO</w:t>
      </w:r>
      <w:r w:rsidRPr="4677A9F4">
        <w:rPr>
          <w:rFonts w:ascii="Verdana" w:hAnsi="Verdana"/>
          <w:sz w:val="20"/>
          <w:szCs w:val="20"/>
          <w:vertAlign w:val="subscript"/>
        </w:rPr>
        <w:t>y</w:t>
      </w:r>
      <w:r w:rsidRPr="4677A9F4">
        <w:rPr>
          <w:rFonts w:ascii="Verdana" w:hAnsi="Verdana"/>
          <w:sz w:val="20"/>
          <w:szCs w:val="20"/>
        </w:rPr>
        <w:t xml:space="preserve">     </w:t>
      </w:r>
      <w:proofErr w:type="gramStart"/>
      <w:r w:rsidRPr="4677A9F4">
        <w:rPr>
          <w:rFonts w:ascii="Verdana" w:hAnsi="Verdana"/>
          <w:sz w:val="20"/>
          <w:szCs w:val="20"/>
        </w:rPr>
        <w:t xml:space="preserve">   (</w:t>
      </w:r>
      <w:proofErr w:type="gramEnd"/>
      <w:r w:rsidRPr="4677A9F4">
        <w:rPr>
          <w:rFonts w:ascii="Verdana" w:hAnsi="Verdana"/>
          <w:sz w:val="20"/>
          <w:szCs w:val="20"/>
        </w:rPr>
        <w:t>365/ n)</w:t>
      </w:r>
    </w:p>
    <w:p w14:paraId="3ACA0E04" w14:textId="1E87355E" w:rsidR="00074F24" w:rsidRPr="00074F24" w:rsidRDefault="00074F24" w:rsidP="00B00226">
      <w:pPr>
        <w:spacing w:after="0"/>
        <w:jc w:val="both"/>
        <w:rPr>
          <w:rFonts w:ascii="Verdana" w:hAnsi="Verdana"/>
          <w:sz w:val="20"/>
          <w:szCs w:val="20"/>
          <w:lang w:val="es-ES"/>
        </w:rPr>
      </w:pPr>
      <w:r w:rsidRPr="00074F24">
        <w:rPr>
          <w:rFonts w:ascii="Verdana" w:hAnsi="Verdana"/>
          <w:noProof/>
          <w:sz w:val="20"/>
          <w:szCs w:val="20"/>
          <w:lang w:val="es-ES_tradnl"/>
        </w:rPr>
        <mc:AlternateContent>
          <mc:Choice Requires="wps">
            <w:drawing>
              <wp:anchor distT="0" distB="0" distL="114300" distR="114300" simplePos="0" relativeHeight="251658240" behindDoc="0" locked="0" layoutInCell="0" allowOverlap="1" wp14:anchorId="22BA2827" wp14:editId="1FBFDBDC">
                <wp:simplePos x="0" y="0"/>
                <wp:positionH relativeFrom="column">
                  <wp:posOffset>1936750</wp:posOffset>
                </wp:positionH>
                <wp:positionV relativeFrom="paragraph">
                  <wp:posOffset>99060</wp:posOffset>
                </wp:positionV>
                <wp:extent cx="457200" cy="0"/>
                <wp:effectExtent l="12700" t="13335" r="6350" b="5715"/>
                <wp:wrapNone/>
                <wp:docPr id="97140256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41244428">
              <v:line id="Conector recto 4"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52.5pt,7.8pt" to="188.5pt,7.8pt" w14:anchorId="277692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"/>
            </w:pict>
          </mc:Fallback>
        </mc:AlternateContent>
      </w:r>
      <w:r w:rsidRPr="00074F24">
        <w:rPr>
          <w:rFonts w:ascii="Verdana" w:hAnsi="Verdana"/>
          <w:sz w:val="20"/>
          <w:szCs w:val="20"/>
          <w:lang w:val="es-ES"/>
        </w:rPr>
        <w:t>Rp (</w:t>
      </w:r>
      <w:proofErr w:type="spellStart"/>
      <w:proofErr w:type="gramStart"/>
      <w:r w:rsidRPr="00074F24">
        <w:rPr>
          <w:rFonts w:ascii="Verdana" w:hAnsi="Verdana"/>
          <w:sz w:val="20"/>
          <w:szCs w:val="20"/>
          <w:lang w:val="es-ES"/>
        </w:rPr>
        <w:t>x,y</w:t>
      </w:r>
      <w:proofErr w:type="spellEnd"/>
      <w:proofErr w:type="gramEnd"/>
      <w:r w:rsidRPr="00074F24">
        <w:rPr>
          <w:rFonts w:ascii="Verdana" w:hAnsi="Verdana"/>
          <w:sz w:val="20"/>
          <w:szCs w:val="20"/>
          <w:lang w:val="es-ES"/>
        </w:rPr>
        <w:t>)</w:t>
      </w:r>
      <w:r w:rsidRPr="00074F24">
        <w:rPr>
          <w:rFonts w:ascii="Verdana" w:hAnsi="Verdana"/>
          <w:sz w:val="20"/>
          <w:szCs w:val="20"/>
          <w:lang w:val="es-ES"/>
        </w:rPr>
        <w:tab/>
        <w:t>=</w:t>
      </w:r>
      <w:r w:rsidRPr="00074F24">
        <w:rPr>
          <w:rFonts w:ascii="Verdana" w:hAnsi="Verdana"/>
          <w:sz w:val="20"/>
          <w:szCs w:val="20"/>
          <w:lang w:val="es-ES"/>
        </w:rPr>
        <w:tab/>
        <w:t xml:space="preserve"> </w:t>
      </w:r>
      <w:r w:rsidRPr="00074F24">
        <w:rPr>
          <w:rFonts w:ascii="Verdana" w:hAnsi="Verdana"/>
          <w:sz w:val="20"/>
          <w:szCs w:val="20"/>
          <w:lang w:val="es-ES"/>
        </w:rPr>
        <w:tab/>
      </w:r>
      <w:r w:rsidRPr="00074F24">
        <w:rPr>
          <w:rFonts w:ascii="Verdana" w:hAnsi="Verdana"/>
          <w:sz w:val="20"/>
          <w:szCs w:val="20"/>
          <w:lang w:val="es-ES"/>
        </w:rPr>
        <w:tab/>
        <w:t xml:space="preserve">               </w:t>
      </w:r>
      <w:r w:rsidR="00553D5F">
        <w:rPr>
          <w:rFonts w:ascii="Verdana" w:hAnsi="Verdana"/>
          <w:sz w:val="20"/>
          <w:szCs w:val="20"/>
          <w:lang w:val="es-ES"/>
        </w:rPr>
        <w:t xml:space="preserve">        </w:t>
      </w:r>
      <w:r w:rsidRPr="00074F24">
        <w:rPr>
          <w:rFonts w:ascii="Verdana" w:hAnsi="Verdana"/>
          <w:sz w:val="20"/>
          <w:szCs w:val="20"/>
          <w:lang w:val="es-ES"/>
        </w:rPr>
        <w:t>-</w:t>
      </w:r>
      <w:r w:rsidR="00553D5F">
        <w:rPr>
          <w:rFonts w:ascii="Verdana" w:hAnsi="Verdana"/>
          <w:sz w:val="20"/>
          <w:szCs w:val="20"/>
          <w:lang w:val="es-ES"/>
        </w:rPr>
        <w:t xml:space="preserve"> </w:t>
      </w:r>
      <w:r w:rsidRPr="00074F24">
        <w:rPr>
          <w:rFonts w:ascii="Verdana" w:hAnsi="Verdana"/>
          <w:sz w:val="20"/>
          <w:szCs w:val="20"/>
          <w:lang w:val="es-ES"/>
        </w:rPr>
        <w:t>1</w:t>
      </w:r>
    </w:p>
    <w:p w14:paraId="748892A8" w14:textId="2F67BD44" w:rsidR="00074F24" w:rsidRPr="00074F24" w:rsidRDefault="00074F24" w:rsidP="00B00226">
      <w:pPr>
        <w:spacing w:after="0"/>
        <w:ind w:left="567"/>
        <w:jc w:val="both"/>
        <w:rPr>
          <w:rFonts w:ascii="Verdana" w:hAnsi="Verdana"/>
          <w:sz w:val="20"/>
          <w:szCs w:val="20"/>
          <w:lang w:val="es-ES"/>
        </w:rPr>
      </w:pPr>
      <w:r w:rsidRPr="00074F24">
        <w:rPr>
          <w:rFonts w:ascii="Verdana" w:hAnsi="Verdana"/>
          <w:sz w:val="20"/>
          <w:szCs w:val="20"/>
          <w:lang w:val="es-ES"/>
        </w:rPr>
        <w:tab/>
      </w:r>
      <w:r w:rsidR="00F3726B">
        <w:rPr>
          <w:rFonts w:ascii="Verdana" w:hAnsi="Verdana"/>
          <w:sz w:val="20"/>
          <w:szCs w:val="20"/>
          <w:lang w:val="es-ES"/>
        </w:rPr>
        <w:tab/>
      </w:r>
      <w:r w:rsidR="00F3726B">
        <w:rPr>
          <w:rFonts w:ascii="Verdana" w:hAnsi="Verdana"/>
          <w:sz w:val="20"/>
          <w:szCs w:val="20"/>
          <w:lang w:val="es-ES"/>
        </w:rPr>
        <w:tab/>
      </w:r>
      <w:r w:rsidR="00F3726B">
        <w:rPr>
          <w:rFonts w:ascii="Verdana" w:hAnsi="Verdana"/>
          <w:sz w:val="20"/>
          <w:szCs w:val="20"/>
          <w:lang w:val="es-ES"/>
        </w:rPr>
        <w:tab/>
        <w:t xml:space="preserve">    </w:t>
      </w:r>
      <w:proofErr w:type="spellStart"/>
      <w:r w:rsidRPr="00074F24">
        <w:rPr>
          <w:rFonts w:ascii="Verdana" w:hAnsi="Verdana"/>
          <w:sz w:val="20"/>
          <w:szCs w:val="20"/>
          <w:lang w:val="es-ES"/>
        </w:rPr>
        <w:t>VUO</w:t>
      </w:r>
      <w:r w:rsidRPr="00074F24">
        <w:rPr>
          <w:rFonts w:ascii="Verdana" w:hAnsi="Verdana"/>
          <w:sz w:val="20"/>
          <w:szCs w:val="20"/>
          <w:vertAlign w:val="subscript"/>
          <w:lang w:val="es-ES"/>
        </w:rPr>
        <w:t>x</w:t>
      </w:r>
      <w:proofErr w:type="spellEnd"/>
    </w:p>
    <w:p w14:paraId="366F23C1" w14:textId="77777777" w:rsidR="00074F24" w:rsidRPr="00074F24" w:rsidRDefault="00074F24" w:rsidP="00074F24">
      <w:pPr>
        <w:spacing w:after="0"/>
        <w:jc w:val="both"/>
        <w:rPr>
          <w:rFonts w:ascii="Verdana" w:hAnsi="Verdana"/>
          <w:sz w:val="20"/>
          <w:szCs w:val="20"/>
          <w:lang w:val="es-ES"/>
        </w:rPr>
      </w:pPr>
    </w:p>
    <w:p w14:paraId="60BB6C2B" w14:textId="77777777"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Donde:</w:t>
      </w:r>
    </w:p>
    <w:p w14:paraId="11318B49" w14:textId="77777777" w:rsidR="00074F24" w:rsidRPr="00074F24" w:rsidRDefault="00074F24" w:rsidP="00074F24">
      <w:pPr>
        <w:spacing w:after="0"/>
        <w:jc w:val="both"/>
        <w:rPr>
          <w:rFonts w:ascii="Verdana" w:hAnsi="Verdana"/>
          <w:sz w:val="20"/>
          <w:szCs w:val="20"/>
          <w:lang w:val="es-ES"/>
        </w:rPr>
      </w:pPr>
    </w:p>
    <w:p w14:paraId="34B924F2" w14:textId="77777777"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Rp (</w:t>
      </w:r>
      <w:proofErr w:type="spellStart"/>
      <w:proofErr w:type="gramStart"/>
      <w:r w:rsidRPr="00074F24">
        <w:rPr>
          <w:rFonts w:ascii="Verdana" w:hAnsi="Verdana"/>
          <w:sz w:val="20"/>
          <w:szCs w:val="20"/>
          <w:lang w:val="es-ES"/>
        </w:rPr>
        <w:t>x,y</w:t>
      </w:r>
      <w:proofErr w:type="spellEnd"/>
      <w:proofErr w:type="gramEnd"/>
      <w:r w:rsidRPr="00074F24">
        <w:rPr>
          <w:rFonts w:ascii="Verdana" w:hAnsi="Verdana"/>
          <w:sz w:val="20"/>
          <w:szCs w:val="20"/>
          <w:lang w:val="es-ES"/>
        </w:rPr>
        <w:t>)</w:t>
      </w:r>
      <w:r w:rsidRPr="00074F24">
        <w:rPr>
          <w:rFonts w:ascii="Verdana" w:hAnsi="Verdana"/>
          <w:sz w:val="20"/>
          <w:szCs w:val="20"/>
          <w:lang w:val="es-ES"/>
        </w:rPr>
        <w:tab/>
        <w:t>=</w:t>
      </w:r>
      <w:r w:rsidRPr="00074F24">
        <w:rPr>
          <w:rFonts w:ascii="Verdana" w:hAnsi="Verdana"/>
          <w:sz w:val="20"/>
          <w:szCs w:val="20"/>
          <w:lang w:val="es-ES"/>
        </w:rPr>
        <w:tab/>
        <w:t xml:space="preserve">Rentabilidad efectiva anual para el período comprendido entre los días x e y </w:t>
      </w:r>
    </w:p>
    <w:p w14:paraId="3DCB1EF2" w14:textId="77777777" w:rsidR="00074F24" w:rsidRPr="00074F24" w:rsidRDefault="00074F24" w:rsidP="00074F24">
      <w:pPr>
        <w:spacing w:after="0"/>
        <w:jc w:val="both"/>
        <w:rPr>
          <w:rFonts w:ascii="Verdana" w:hAnsi="Verdana"/>
          <w:sz w:val="20"/>
          <w:szCs w:val="20"/>
          <w:lang w:val="es-ES"/>
        </w:rPr>
      </w:pPr>
    </w:p>
    <w:p w14:paraId="346F0B3F" w14:textId="2183710D"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VUO</w:t>
      </w:r>
      <w:r w:rsidRPr="00074F24">
        <w:rPr>
          <w:rFonts w:ascii="Verdana" w:hAnsi="Verdana"/>
          <w:sz w:val="20"/>
          <w:szCs w:val="20"/>
          <w:vertAlign w:val="subscript"/>
          <w:lang w:val="es-ES"/>
        </w:rPr>
        <w:t>y</w:t>
      </w:r>
      <w:r w:rsidRPr="00074F24">
        <w:rPr>
          <w:rFonts w:ascii="Verdana" w:hAnsi="Verdana"/>
          <w:sz w:val="20"/>
          <w:szCs w:val="20"/>
          <w:lang w:val="es-ES"/>
        </w:rPr>
        <w:tab/>
      </w:r>
      <w:r w:rsidR="00BC545E">
        <w:rPr>
          <w:rFonts w:ascii="Verdana" w:hAnsi="Verdana"/>
          <w:sz w:val="20"/>
          <w:szCs w:val="20"/>
          <w:lang w:val="es-ES"/>
        </w:rPr>
        <w:tab/>
      </w:r>
      <w:r w:rsidRPr="00074F24">
        <w:rPr>
          <w:rFonts w:ascii="Verdana" w:hAnsi="Verdana"/>
          <w:sz w:val="20"/>
          <w:szCs w:val="20"/>
          <w:lang w:val="es-ES"/>
        </w:rPr>
        <w:t>=</w:t>
      </w:r>
      <w:r w:rsidRPr="00074F24">
        <w:rPr>
          <w:rFonts w:ascii="Verdana" w:hAnsi="Verdana"/>
          <w:sz w:val="20"/>
          <w:szCs w:val="20"/>
          <w:lang w:val="es-ES"/>
        </w:rPr>
        <w:tab/>
        <w:t>Valor de la unidad para las operaciones del último día del período de cálculo.</w:t>
      </w:r>
    </w:p>
    <w:p w14:paraId="230F47DB" w14:textId="77777777" w:rsidR="00074F24" w:rsidRPr="00074F24" w:rsidRDefault="00074F24" w:rsidP="00074F24">
      <w:pPr>
        <w:spacing w:after="0"/>
        <w:jc w:val="both"/>
        <w:rPr>
          <w:rFonts w:ascii="Verdana" w:hAnsi="Verdana"/>
          <w:sz w:val="20"/>
          <w:szCs w:val="20"/>
          <w:lang w:val="es-ES"/>
        </w:rPr>
      </w:pPr>
    </w:p>
    <w:p w14:paraId="1C44597A" w14:textId="3905E82D" w:rsidR="00074F24" w:rsidRPr="00074F24" w:rsidRDefault="00074F24" w:rsidP="00074F24">
      <w:pPr>
        <w:spacing w:after="0"/>
        <w:jc w:val="both"/>
        <w:rPr>
          <w:rFonts w:ascii="Verdana" w:hAnsi="Verdana"/>
          <w:sz w:val="20"/>
          <w:szCs w:val="20"/>
          <w:lang w:val="es-ES"/>
        </w:rPr>
      </w:pPr>
      <w:proofErr w:type="spellStart"/>
      <w:r w:rsidRPr="00074F24">
        <w:rPr>
          <w:rFonts w:ascii="Verdana" w:hAnsi="Verdana"/>
          <w:sz w:val="20"/>
          <w:szCs w:val="20"/>
          <w:lang w:val="es-ES"/>
        </w:rPr>
        <w:t>VUO</w:t>
      </w:r>
      <w:r w:rsidRPr="00074F24">
        <w:rPr>
          <w:rFonts w:ascii="Verdana" w:hAnsi="Verdana"/>
          <w:sz w:val="20"/>
          <w:szCs w:val="20"/>
          <w:vertAlign w:val="subscript"/>
          <w:lang w:val="es-ES"/>
        </w:rPr>
        <w:t>x</w:t>
      </w:r>
      <w:proofErr w:type="spellEnd"/>
      <w:r w:rsidRPr="00074F24">
        <w:rPr>
          <w:rFonts w:ascii="Verdana" w:hAnsi="Verdana"/>
          <w:sz w:val="20"/>
          <w:szCs w:val="20"/>
          <w:lang w:val="es-ES"/>
        </w:rPr>
        <w:tab/>
      </w:r>
      <w:r w:rsidR="00BC545E">
        <w:rPr>
          <w:rFonts w:ascii="Verdana" w:hAnsi="Verdana"/>
          <w:sz w:val="20"/>
          <w:szCs w:val="20"/>
          <w:lang w:val="es-ES"/>
        </w:rPr>
        <w:tab/>
      </w:r>
      <w:r w:rsidRPr="00074F24">
        <w:rPr>
          <w:rFonts w:ascii="Verdana" w:hAnsi="Verdana"/>
          <w:sz w:val="20"/>
          <w:szCs w:val="20"/>
          <w:lang w:val="es-ES"/>
        </w:rPr>
        <w:t>=</w:t>
      </w:r>
      <w:r w:rsidRPr="00074F24">
        <w:rPr>
          <w:rFonts w:ascii="Verdana" w:hAnsi="Verdana"/>
          <w:sz w:val="20"/>
          <w:szCs w:val="20"/>
          <w:lang w:val="es-ES"/>
        </w:rPr>
        <w:tab/>
        <w:t>Valor de la unidad para las operaciones del primer día del período de cálculo.</w:t>
      </w:r>
    </w:p>
    <w:p w14:paraId="05296AA6" w14:textId="77777777" w:rsidR="00074F24" w:rsidRPr="00074F24" w:rsidRDefault="00074F24" w:rsidP="00074F24">
      <w:pPr>
        <w:spacing w:after="0"/>
        <w:jc w:val="both"/>
        <w:rPr>
          <w:rFonts w:ascii="Verdana" w:hAnsi="Verdana"/>
          <w:sz w:val="20"/>
          <w:szCs w:val="20"/>
          <w:lang w:val="es-ES"/>
        </w:rPr>
      </w:pPr>
    </w:p>
    <w:p w14:paraId="20ED272A" w14:textId="4047EFBE"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n</w:t>
      </w:r>
      <w:r w:rsidRPr="00074F24">
        <w:rPr>
          <w:rFonts w:ascii="Verdana" w:hAnsi="Verdana"/>
          <w:sz w:val="20"/>
          <w:szCs w:val="20"/>
          <w:lang w:val="es-ES"/>
        </w:rPr>
        <w:tab/>
      </w:r>
      <w:r w:rsidR="00BC545E">
        <w:rPr>
          <w:rFonts w:ascii="Verdana" w:hAnsi="Verdana"/>
          <w:sz w:val="20"/>
          <w:szCs w:val="20"/>
          <w:lang w:val="es-ES"/>
        </w:rPr>
        <w:tab/>
      </w:r>
      <w:r w:rsidRPr="00074F24">
        <w:rPr>
          <w:rFonts w:ascii="Verdana" w:hAnsi="Verdana"/>
          <w:sz w:val="20"/>
          <w:szCs w:val="20"/>
          <w:lang w:val="es-ES"/>
        </w:rPr>
        <w:t>=</w:t>
      </w:r>
      <w:r w:rsidRPr="00074F24">
        <w:rPr>
          <w:rFonts w:ascii="Verdana" w:hAnsi="Verdana"/>
          <w:sz w:val="20"/>
          <w:szCs w:val="20"/>
          <w:lang w:val="es-ES"/>
        </w:rPr>
        <w:tab/>
        <w:t>Número de días durante el lapso x e y</w:t>
      </w:r>
      <w:r w:rsidRPr="00074F24">
        <w:rPr>
          <w:rFonts w:ascii="Verdana" w:hAnsi="Verdana"/>
          <w:b/>
          <w:bCs/>
          <w:sz w:val="20"/>
          <w:szCs w:val="20"/>
          <w:lang w:val="es-ES"/>
        </w:rPr>
        <w:t xml:space="preserve"> </w:t>
      </w:r>
    </w:p>
    <w:p w14:paraId="45044D53" w14:textId="77777777" w:rsidR="00074F24" w:rsidRPr="00074F24" w:rsidRDefault="00074F24" w:rsidP="00074F24">
      <w:pPr>
        <w:spacing w:after="0"/>
        <w:jc w:val="both"/>
        <w:rPr>
          <w:rFonts w:ascii="Verdana" w:hAnsi="Verdana"/>
          <w:sz w:val="20"/>
          <w:szCs w:val="20"/>
          <w:lang w:val="es-ES"/>
        </w:rPr>
      </w:pPr>
    </w:p>
    <w:p w14:paraId="4062CC9C" w14:textId="18C198C4" w:rsidR="00074F24" w:rsidRPr="00904327" w:rsidRDefault="00EB4D38" w:rsidP="00074F24">
      <w:pPr>
        <w:spacing w:after="0"/>
        <w:jc w:val="both"/>
        <w:rPr>
          <w:rFonts w:ascii="Verdana" w:hAnsi="Verdana"/>
          <w:b/>
          <w:sz w:val="20"/>
          <w:szCs w:val="20"/>
          <w:lang w:val="es-ES"/>
        </w:rPr>
      </w:pPr>
      <w:r>
        <w:rPr>
          <w:rFonts w:ascii="Verdana" w:hAnsi="Verdana"/>
          <w:b/>
          <w:sz w:val="20"/>
          <w:szCs w:val="20"/>
          <w:lang w:val="es-ES"/>
        </w:rPr>
        <w:t>V</w:t>
      </w:r>
      <w:r w:rsidRPr="00074F24">
        <w:rPr>
          <w:rFonts w:ascii="Verdana" w:hAnsi="Verdana"/>
          <w:b/>
          <w:sz w:val="20"/>
          <w:szCs w:val="20"/>
          <w:lang w:val="es-ES"/>
        </w:rPr>
        <w:t>ALORACIÓN DE LAS INVERSIONES QUE CONFORMAN LOS PORTAFOLIOS DE LOS FONDOS DE INVERSIÓN COLECTIVA</w:t>
      </w:r>
    </w:p>
    <w:p w14:paraId="295064F9" w14:textId="77777777" w:rsidR="00074F24" w:rsidRPr="00074F24" w:rsidRDefault="00074F24" w:rsidP="00074F24">
      <w:pPr>
        <w:spacing w:after="0"/>
        <w:jc w:val="both"/>
        <w:rPr>
          <w:rFonts w:ascii="Verdana" w:hAnsi="Verdana"/>
          <w:sz w:val="20"/>
          <w:szCs w:val="20"/>
          <w:lang w:val="es-ES"/>
        </w:rPr>
      </w:pPr>
    </w:p>
    <w:p w14:paraId="6FF0CE45" w14:textId="43597337" w:rsidR="005D04CD" w:rsidRDefault="005D04CD" w:rsidP="005D04CD">
      <w:pPr>
        <w:spacing w:after="0"/>
        <w:jc w:val="both"/>
        <w:rPr>
          <w:rFonts w:ascii="Verdana" w:hAnsi="Verdana"/>
          <w:sz w:val="20"/>
          <w:szCs w:val="20"/>
          <w:lang w:val="es-ES"/>
        </w:rPr>
      </w:pPr>
      <w:r>
        <w:rPr>
          <w:rFonts w:ascii="Verdana" w:hAnsi="Verdana"/>
          <w:sz w:val="20"/>
          <w:szCs w:val="20"/>
          <w:lang w:val="es-ES"/>
        </w:rPr>
        <w:t>3.4.2.12.</w:t>
      </w:r>
    </w:p>
    <w:p w14:paraId="0C3E784E" w14:textId="77777777"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La valoración de las inversiones de los portafolios que conforman los fondos de inversión colectiva, sean estos abiertos o cerrados, incluidos los fondos de capital privado, deberá realizarse teniendo en cuenta lo siguiente:</w:t>
      </w:r>
    </w:p>
    <w:p w14:paraId="249943ED" w14:textId="50CCB1FC" w:rsidR="4677A9F4" w:rsidRDefault="4677A9F4" w:rsidP="4677A9F4">
      <w:pPr>
        <w:spacing w:after="0"/>
        <w:jc w:val="both"/>
        <w:rPr>
          <w:rFonts w:ascii="Verdana" w:hAnsi="Verdana"/>
          <w:sz w:val="20"/>
          <w:szCs w:val="20"/>
          <w:lang w:val="es-ES"/>
        </w:rPr>
      </w:pPr>
    </w:p>
    <w:p w14:paraId="2E8EBB99" w14:textId="77777777" w:rsidR="00904327" w:rsidRDefault="00904327" w:rsidP="00904327">
      <w:pPr>
        <w:spacing w:after="0"/>
        <w:jc w:val="both"/>
        <w:rPr>
          <w:rFonts w:ascii="Verdana" w:hAnsi="Verdana"/>
          <w:sz w:val="20"/>
          <w:szCs w:val="20"/>
          <w:lang w:val="es-ES"/>
        </w:rPr>
      </w:pPr>
      <w:r>
        <w:rPr>
          <w:rFonts w:ascii="Verdana" w:hAnsi="Verdana"/>
          <w:sz w:val="20"/>
          <w:szCs w:val="20"/>
          <w:lang w:val="es-ES"/>
        </w:rPr>
        <w:t>3.4.2.13.</w:t>
      </w:r>
    </w:p>
    <w:p w14:paraId="56D6BB4B" w14:textId="0DAB7EE1" w:rsidR="00074F24" w:rsidRPr="00904327" w:rsidRDefault="00074F24" w:rsidP="00904327">
      <w:pPr>
        <w:spacing w:after="0"/>
        <w:jc w:val="both"/>
        <w:rPr>
          <w:rFonts w:ascii="Verdana" w:hAnsi="Verdana"/>
          <w:sz w:val="20"/>
          <w:szCs w:val="20"/>
          <w:lang w:val="es-ES"/>
        </w:rPr>
      </w:pPr>
      <w:r w:rsidRPr="00904327">
        <w:rPr>
          <w:rFonts w:ascii="Verdana" w:hAnsi="Verdana"/>
          <w:sz w:val="20"/>
          <w:szCs w:val="20"/>
          <w:lang w:val="es-ES"/>
        </w:rPr>
        <w:t xml:space="preserve">Las inversiones que tienen una metodología de valoración establecida en </w:t>
      </w:r>
      <w:r w:rsidR="002E56DD">
        <w:rPr>
          <w:rFonts w:ascii="Verdana" w:hAnsi="Verdana"/>
          <w:sz w:val="20"/>
          <w:szCs w:val="20"/>
          <w:lang w:val="es-ES"/>
        </w:rPr>
        <w:t xml:space="preserve">la sección </w:t>
      </w:r>
      <w:r w:rsidR="009E7766">
        <w:rPr>
          <w:rFonts w:ascii="Verdana" w:hAnsi="Verdana"/>
          <w:sz w:val="20"/>
          <w:szCs w:val="20"/>
          <w:lang w:val="es-ES"/>
        </w:rPr>
        <w:t xml:space="preserve">1 del </w:t>
      </w:r>
      <w:r w:rsidRPr="00FF6A55">
        <w:rPr>
          <w:rFonts w:ascii="Verdana" w:hAnsi="Verdana"/>
          <w:sz w:val="20"/>
          <w:szCs w:val="20"/>
          <w:lang w:val="es-ES"/>
        </w:rPr>
        <w:t xml:space="preserve">capítulo </w:t>
      </w:r>
      <w:r w:rsidR="009E7766" w:rsidRPr="00FF6A55">
        <w:rPr>
          <w:rFonts w:ascii="Verdana" w:hAnsi="Verdana"/>
          <w:sz w:val="20"/>
          <w:szCs w:val="20"/>
          <w:lang w:val="es-ES"/>
        </w:rPr>
        <w:t xml:space="preserve">4 de la parte 3 </w:t>
      </w:r>
      <w:r w:rsidR="00FF6A55" w:rsidRPr="00FF6A55">
        <w:rPr>
          <w:rFonts w:ascii="Verdana" w:hAnsi="Verdana"/>
          <w:sz w:val="20"/>
          <w:szCs w:val="20"/>
          <w:lang w:val="es-ES"/>
        </w:rPr>
        <w:t xml:space="preserve">de la </w:t>
      </w:r>
      <w:r w:rsidR="00291D11">
        <w:rPr>
          <w:rFonts w:ascii="Verdana" w:hAnsi="Verdana"/>
          <w:sz w:val="20"/>
          <w:szCs w:val="20"/>
          <w:lang w:val="es-ES"/>
        </w:rPr>
        <w:t>CBF</w:t>
      </w:r>
      <w:r w:rsidRPr="00904327">
        <w:rPr>
          <w:rFonts w:ascii="Verdana" w:hAnsi="Verdana"/>
          <w:sz w:val="20"/>
          <w:szCs w:val="20"/>
          <w:lang w:val="es-ES"/>
        </w:rPr>
        <w:t>, o las normas que lo modifiquen, sustituyan o adicionen, deberán valorarse con la periodicidad y las metodologías allí establecidas.</w:t>
      </w:r>
    </w:p>
    <w:p w14:paraId="5430F41D" w14:textId="77777777" w:rsidR="007B7ACD" w:rsidRDefault="007B7ACD" w:rsidP="007B7ACD">
      <w:pPr>
        <w:spacing w:after="0"/>
        <w:jc w:val="both"/>
        <w:rPr>
          <w:rFonts w:ascii="Verdana" w:hAnsi="Verdana"/>
          <w:sz w:val="20"/>
          <w:szCs w:val="20"/>
          <w:lang w:val="es-ES"/>
        </w:rPr>
      </w:pPr>
    </w:p>
    <w:p w14:paraId="1EC7BD33" w14:textId="45E9FFD4" w:rsidR="001C3832" w:rsidRDefault="001C3832" w:rsidP="007B7ACD">
      <w:pPr>
        <w:spacing w:after="0"/>
        <w:jc w:val="both"/>
        <w:rPr>
          <w:rFonts w:ascii="Verdana" w:hAnsi="Verdana"/>
          <w:sz w:val="20"/>
          <w:szCs w:val="20"/>
          <w:lang w:val="es-ES"/>
        </w:rPr>
      </w:pPr>
      <w:r w:rsidRPr="4677A9F4">
        <w:rPr>
          <w:rFonts w:ascii="Verdana" w:hAnsi="Verdana"/>
          <w:sz w:val="20"/>
          <w:szCs w:val="20"/>
          <w:lang w:val="es-ES"/>
        </w:rPr>
        <w:t>3.4.2.1</w:t>
      </w:r>
      <w:r w:rsidR="2B62E43C" w:rsidRPr="4677A9F4">
        <w:rPr>
          <w:rFonts w:ascii="Verdana" w:hAnsi="Verdana"/>
          <w:sz w:val="20"/>
          <w:szCs w:val="20"/>
          <w:lang w:val="es-ES"/>
        </w:rPr>
        <w:t>4</w:t>
      </w:r>
      <w:r w:rsidRPr="4677A9F4">
        <w:rPr>
          <w:rFonts w:ascii="Verdana" w:hAnsi="Verdana"/>
          <w:sz w:val="20"/>
          <w:szCs w:val="20"/>
          <w:lang w:val="es-ES"/>
        </w:rPr>
        <w:t>.</w:t>
      </w:r>
    </w:p>
    <w:p w14:paraId="4166B13A" w14:textId="6F7ABB2D" w:rsidR="00074F24" w:rsidRPr="00074F24" w:rsidRDefault="00074F24" w:rsidP="4677A9F4">
      <w:pPr>
        <w:spacing w:after="0"/>
        <w:jc w:val="both"/>
        <w:rPr>
          <w:rFonts w:ascii="Verdana" w:hAnsi="Verdana"/>
          <w:sz w:val="20"/>
          <w:szCs w:val="20"/>
          <w:lang w:val="es-ES"/>
        </w:rPr>
      </w:pPr>
      <w:r w:rsidRPr="4677A9F4">
        <w:rPr>
          <w:rFonts w:ascii="Verdana" w:hAnsi="Verdana"/>
          <w:sz w:val="20"/>
          <w:szCs w:val="20"/>
          <w:lang w:val="es-ES"/>
        </w:rPr>
        <w:t xml:space="preserve">Para las inversiones en títulos y/o valores participativos no inscritos en bolsas de valores de que trata el </w:t>
      </w:r>
      <w:r w:rsidR="004010FD">
        <w:rPr>
          <w:rFonts w:ascii="Verdana" w:hAnsi="Verdana"/>
          <w:sz w:val="20"/>
          <w:szCs w:val="20"/>
          <w:lang w:val="es-ES"/>
        </w:rPr>
        <w:t>párraf</w:t>
      </w:r>
      <w:r w:rsidR="00017975">
        <w:rPr>
          <w:rFonts w:ascii="Verdana" w:hAnsi="Verdana"/>
          <w:sz w:val="20"/>
          <w:szCs w:val="20"/>
          <w:lang w:val="es-ES"/>
        </w:rPr>
        <w:t>o 3.4.1.6</w:t>
      </w:r>
      <w:r w:rsidR="00942EE9">
        <w:rPr>
          <w:rFonts w:ascii="Verdana" w:hAnsi="Verdana"/>
          <w:sz w:val="20"/>
          <w:szCs w:val="20"/>
          <w:lang w:val="es-ES"/>
        </w:rPr>
        <w:t>3</w:t>
      </w:r>
      <w:r w:rsidR="00017975">
        <w:rPr>
          <w:rFonts w:ascii="Verdana" w:hAnsi="Verdana"/>
          <w:sz w:val="20"/>
          <w:szCs w:val="20"/>
          <w:lang w:val="es-ES"/>
        </w:rPr>
        <w:t xml:space="preserve"> de la sección 1 del capítulo 4 de </w:t>
      </w:r>
      <w:r w:rsidR="00BB75B8">
        <w:rPr>
          <w:rFonts w:ascii="Verdana" w:hAnsi="Verdana"/>
          <w:sz w:val="20"/>
          <w:szCs w:val="20"/>
          <w:lang w:val="es-ES"/>
        </w:rPr>
        <w:t xml:space="preserve">parte 3 de la </w:t>
      </w:r>
      <w:r w:rsidR="00291D11">
        <w:rPr>
          <w:rFonts w:ascii="Verdana" w:hAnsi="Verdana"/>
          <w:sz w:val="20"/>
          <w:szCs w:val="20"/>
          <w:lang w:val="es-ES"/>
        </w:rPr>
        <w:t>CBF</w:t>
      </w:r>
      <w:r w:rsidRPr="4677A9F4">
        <w:rPr>
          <w:rFonts w:ascii="Verdana" w:hAnsi="Verdana"/>
          <w:sz w:val="20"/>
          <w:szCs w:val="20"/>
          <w:lang w:val="es-ES"/>
        </w:rPr>
        <w:t xml:space="preserve">, la sociedad administradora deberá valorar estas inversiones </w:t>
      </w:r>
      <w:r w:rsidR="000929E7">
        <w:rPr>
          <w:rFonts w:ascii="Verdana" w:hAnsi="Verdana"/>
          <w:sz w:val="20"/>
          <w:szCs w:val="20"/>
          <w:lang w:val="es-ES"/>
        </w:rPr>
        <w:t xml:space="preserve">según </w:t>
      </w:r>
      <w:r w:rsidR="00262BE3">
        <w:rPr>
          <w:rFonts w:ascii="Verdana" w:hAnsi="Verdana"/>
          <w:sz w:val="20"/>
          <w:szCs w:val="20"/>
          <w:lang w:val="es-ES"/>
        </w:rPr>
        <w:t>las instrucciones de los párrafos 3.4.</w:t>
      </w:r>
      <w:r w:rsidR="00A83878">
        <w:rPr>
          <w:rFonts w:ascii="Verdana" w:hAnsi="Verdana"/>
          <w:sz w:val="20"/>
          <w:szCs w:val="20"/>
          <w:lang w:val="es-ES"/>
        </w:rPr>
        <w:t xml:space="preserve">2.16 </w:t>
      </w:r>
      <w:r w:rsidR="007020E9">
        <w:rPr>
          <w:rFonts w:ascii="Verdana" w:hAnsi="Verdana"/>
          <w:sz w:val="20"/>
          <w:szCs w:val="20"/>
          <w:lang w:val="es-ES"/>
        </w:rPr>
        <w:t>y</w:t>
      </w:r>
      <w:r w:rsidR="00A83878">
        <w:rPr>
          <w:rFonts w:ascii="Verdana" w:hAnsi="Verdana"/>
          <w:sz w:val="20"/>
          <w:szCs w:val="20"/>
          <w:lang w:val="es-ES"/>
        </w:rPr>
        <w:t xml:space="preserve"> 3.4.2.17 de la presente sección</w:t>
      </w:r>
      <w:r w:rsidRPr="4677A9F4">
        <w:rPr>
          <w:rFonts w:ascii="Verdana" w:hAnsi="Verdana"/>
          <w:sz w:val="20"/>
          <w:szCs w:val="20"/>
          <w:lang w:val="es-ES"/>
        </w:rPr>
        <w:t xml:space="preserve">. </w:t>
      </w:r>
    </w:p>
    <w:p w14:paraId="1ED7E9A8" w14:textId="3E7F4CFA" w:rsidR="4677A9F4" w:rsidRDefault="4677A9F4" w:rsidP="4677A9F4">
      <w:pPr>
        <w:spacing w:after="0"/>
        <w:jc w:val="both"/>
        <w:rPr>
          <w:rFonts w:ascii="Verdana" w:hAnsi="Verdana"/>
          <w:sz w:val="20"/>
          <w:szCs w:val="20"/>
          <w:lang w:val="es-ES"/>
        </w:rPr>
      </w:pPr>
    </w:p>
    <w:p w14:paraId="020D8596" w14:textId="4C619935" w:rsidR="001C3832" w:rsidRDefault="001C3832" w:rsidP="007B7ACD">
      <w:pPr>
        <w:spacing w:after="0"/>
        <w:jc w:val="both"/>
        <w:rPr>
          <w:rFonts w:ascii="Verdana" w:hAnsi="Verdana"/>
          <w:sz w:val="20"/>
          <w:szCs w:val="20"/>
          <w:lang w:val="es-ES"/>
        </w:rPr>
      </w:pPr>
      <w:r w:rsidRPr="4677A9F4">
        <w:rPr>
          <w:rFonts w:ascii="Verdana" w:hAnsi="Verdana"/>
          <w:sz w:val="20"/>
          <w:szCs w:val="20"/>
          <w:lang w:val="es-ES"/>
        </w:rPr>
        <w:t>3.4.2.1</w:t>
      </w:r>
      <w:r w:rsidR="2249596C" w:rsidRPr="4677A9F4">
        <w:rPr>
          <w:rFonts w:ascii="Verdana" w:hAnsi="Verdana"/>
          <w:sz w:val="20"/>
          <w:szCs w:val="20"/>
          <w:lang w:val="es-ES"/>
        </w:rPr>
        <w:t>5</w:t>
      </w:r>
      <w:r w:rsidRPr="4677A9F4">
        <w:rPr>
          <w:rFonts w:ascii="Verdana" w:hAnsi="Verdana"/>
          <w:sz w:val="20"/>
          <w:szCs w:val="20"/>
          <w:lang w:val="es-ES"/>
        </w:rPr>
        <w:t>.</w:t>
      </w:r>
    </w:p>
    <w:p w14:paraId="5B8B114F" w14:textId="1EEFA611" w:rsidR="00074F24" w:rsidRPr="00074F24" w:rsidRDefault="00074F24" w:rsidP="007B7ACD">
      <w:pPr>
        <w:spacing w:after="0"/>
        <w:jc w:val="both"/>
        <w:rPr>
          <w:rFonts w:ascii="Verdana" w:hAnsi="Verdana"/>
          <w:bCs/>
          <w:sz w:val="20"/>
          <w:szCs w:val="20"/>
          <w:lang w:val="es-ES"/>
        </w:rPr>
      </w:pPr>
      <w:r w:rsidRPr="00074F24">
        <w:rPr>
          <w:rFonts w:ascii="Verdana" w:hAnsi="Verdana"/>
          <w:bCs/>
          <w:sz w:val="20"/>
          <w:szCs w:val="20"/>
          <w:lang w:val="es-ES"/>
        </w:rPr>
        <w:t xml:space="preserve">Cuando se trate de inversiones en títulos participativos </w:t>
      </w:r>
      <w:r w:rsidR="00FD5AD2">
        <w:rPr>
          <w:rFonts w:ascii="Verdana" w:hAnsi="Verdana"/>
          <w:bCs/>
          <w:sz w:val="20"/>
          <w:szCs w:val="20"/>
          <w:lang w:val="es-ES"/>
        </w:rPr>
        <w:t xml:space="preserve">que no sean </w:t>
      </w:r>
      <w:r w:rsidRPr="00074F24">
        <w:rPr>
          <w:rFonts w:ascii="Verdana" w:hAnsi="Verdana"/>
          <w:bCs/>
          <w:sz w:val="20"/>
          <w:szCs w:val="20"/>
          <w:lang w:val="es-ES"/>
        </w:rPr>
        <w:t xml:space="preserve">acciones, tales como fondos de inversión colectiva, fondos de cobertura, fondos mutuos, entre otros, se deben valorar con la información suministrada por la respectiva sociedad administradora (valor de la unidad) de conformidad con </w:t>
      </w:r>
      <w:r w:rsidR="00D67C17">
        <w:rPr>
          <w:rFonts w:ascii="Verdana" w:hAnsi="Verdana"/>
          <w:bCs/>
          <w:sz w:val="20"/>
          <w:szCs w:val="20"/>
          <w:lang w:val="es-ES"/>
        </w:rPr>
        <w:t xml:space="preserve">las instrucciones del párrafo </w:t>
      </w:r>
      <w:r w:rsidRPr="00F06732">
        <w:rPr>
          <w:rFonts w:ascii="Verdana" w:hAnsi="Verdana"/>
          <w:bCs/>
          <w:sz w:val="20"/>
          <w:szCs w:val="20"/>
          <w:lang w:val="es-ES"/>
        </w:rPr>
        <w:t xml:space="preserve">el literal </w:t>
      </w:r>
      <w:r w:rsidR="00CA33EB" w:rsidRPr="00F06732">
        <w:rPr>
          <w:rFonts w:ascii="Verdana" w:hAnsi="Verdana"/>
          <w:bCs/>
          <w:sz w:val="20"/>
          <w:szCs w:val="20"/>
          <w:lang w:val="es-ES"/>
        </w:rPr>
        <w:t xml:space="preserve">(c) </w:t>
      </w:r>
      <w:r w:rsidRPr="00F06732">
        <w:rPr>
          <w:rFonts w:ascii="Verdana" w:hAnsi="Verdana"/>
          <w:bCs/>
          <w:sz w:val="20"/>
          <w:szCs w:val="20"/>
          <w:lang w:val="es-ES"/>
        </w:rPr>
        <w:t xml:space="preserve">del </w:t>
      </w:r>
      <w:r w:rsidR="00CA33EB" w:rsidRPr="00F06732">
        <w:rPr>
          <w:rFonts w:ascii="Verdana" w:hAnsi="Verdana"/>
          <w:bCs/>
          <w:sz w:val="20"/>
          <w:szCs w:val="20"/>
          <w:lang w:val="es-ES"/>
        </w:rPr>
        <w:t>párrafo 3.4.1.6</w:t>
      </w:r>
      <w:r w:rsidR="00644F3C">
        <w:rPr>
          <w:rFonts w:ascii="Verdana" w:hAnsi="Verdana"/>
          <w:bCs/>
          <w:sz w:val="20"/>
          <w:szCs w:val="20"/>
          <w:lang w:val="es-ES"/>
        </w:rPr>
        <w:t>3</w:t>
      </w:r>
      <w:r w:rsidR="00CA33EB" w:rsidRPr="00F06732">
        <w:rPr>
          <w:rFonts w:ascii="Verdana" w:hAnsi="Verdana"/>
          <w:bCs/>
          <w:sz w:val="20"/>
          <w:szCs w:val="20"/>
          <w:lang w:val="es-ES"/>
        </w:rPr>
        <w:t xml:space="preserve"> </w:t>
      </w:r>
      <w:r w:rsidRPr="00F06732">
        <w:rPr>
          <w:rFonts w:ascii="Verdana" w:hAnsi="Verdana"/>
          <w:bCs/>
          <w:sz w:val="20"/>
          <w:szCs w:val="20"/>
          <w:lang w:val="es-ES"/>
        </w:rPr>
        <w:t>de</w:t>
      </w:r>
      <w:r w:rsidR="0018101E" w:rsidRPr="00F06732">
        <w:rPr>
          <w:rFonts w:ascii="Verdana" w:hAnsi="Verdana"/>
          <w:bCs/>
          <w:sz w:val="20"/>
          <w:szCs w:val="20"/>
          <w:lang w:val="es-ES"/>
        </w:rPr>
        <w:t xml:space="preserve"> la sección 1</w:t>
      </w:r>
      <w:r w:rsidR="002867BD" w:rsidRPr="00F06732">
        <w:rPr>
          <w:rFonts w:ascii="Verdana" w:hAnsi="Verdana"/>
          <w:bCs/>
          <w:sz w:val="20"/>
          <w:szCs w:val="20"/>
          <w:lang w:val="es-ES"/>
        </w:rPr>
        <w:t xml:space="preserve"> del </w:t>
      </w:r>
      <w:r w:rsidRPr="00F06732">
        <w:rPr>
          <w:rFonts w:ascii="Verdana" w:hAnsi="Verdana"/>
          <w:bCs/>
          <w:sz w:val="20"/>
          <w:szCs w:val="20"/>
          <w:lang w:val="es-ES"/>
        </w:rPr>
        <w:t>capítulo</w:t>
      </w:r>
      <w:r w:rsidR="002867BD" w:rsidRPr="00F06732">
        <w:rPr>
          <w:rFonts w:ascii="Verdana" w:hAnsi="Verdana"/>
          <w:bCs/>
          <w:sz w:val="20"/>
          <w:szCs w:val="20"/>
          <w:lang w:val="es-ES"/>
        </w:rPr>
        <w:t xml:space="preserve"> 4 de parte 3 de la </w:t>
      </w:r>
      <w:r w:rsidR="00291D11">
        <w:rPr>
          <w:rFonts w:ascii="Verdana" w:hAnsi="Verdana"/>
          <w:bCs/>
          <w:sz w:val="20"/>
          <w:szCs w:val="20"/>
          <w:lang w:val="es-ES"/>
        </w:rPr>
        <w:t>CBF</w:t>
      </w:r>
      <w:r w:rsidR="00F06732">
        <w:rPr>
          <w:rFonts w:ascii="Verdana" w:hAnsi="Verdana"/>
          <w:bCs/>
          <w:sz w:val="20"/>
          <w:szCs w:val="20"/>
          <w:lang w:val="es-ES"/>
        </w:rPr>
        <w:t>.</w:t>
      </w:r>
    </w:p>
    <w:p w14:paraId="0123F3CC" w14:textId="77777777" w:rsidR="00074F24" w:rsidRPr="00074F24" w:rsidRDefault="00074F24" w:rsidP="00074F24">
      <w:pPr>
        <w:spacing w:after="0"/>
        <w:jc w:val="both"/>
        <w:rPr>
          <w:rFonts w:ascii="Verdana" w:hAnsi="Verdana"/>
          <w:sz w:val="20"/>
          <w:szCs w:val="20"/>
          <w:lang w:val="es-ES"/>
        </w:rPr>
      </w:pPr>
    </w:p>
    <w:p w14:paraId="2B0D30F9" w14:textId="62ED3C45" w:rsidR="127F6181" w:rsidRDefault="127F6181" w:rsidP="4677A9F4">
      <w:pPr>
        <w:spacing w:after="0"/>
        <w:jc w:val="both"/>
        <w:rPr>
          <w:rFonts w:ascii="Verdana" w:hAnsi="Verdana"/>
          <w:sz w:val="20"/>
          <w:szCs w:val="20"/>
          <w:lang w:val="es-ES"/>
        </w:rPr>
      </w:pPr>
      <w:r w:rsidRPr="4677A9F4">
        <w:rPr>
          <w:rFonts w:ascii="Verdana" w:hAnsi="Verdana"/>
          <w:sz w:val="20"/>
          <w:szCs w:val="20"/>
          <w:lang w:val="es-ES"/>
        </w:rPr>
        <w:t>3.4.2.16.</w:t>
      </w:r>
    </w:p>
    <w:p w14:paraId="453B76FB" w14:textId="380763B0" w:rsidR="00074F24" w:rsidRPr="007B7ACD" w:rsidRDefault="00074F24" w:rsidP="007B7ACD">
      <w:pPr>
        <w:spacing w:after="0"/>
        <w:jc w:val="both"/>
        <w:rPr>
          <w:rFonts w:ascii="Verdana" w:hAnsi="Verdana"/>
          <w:sz w:val="20"/>
          <w:szCs w:val="20"/>
          <w:lang w:val="es-ES"/>
        </w:rPr>
      </w:pPr>
      <w:r w:rsidRPr="007B7ACD">
        <w:rPr>
          <w:rFonts w:ascii="Verdana" w:hAnsi="Verdana"/>
          <w:sz w:val="20"/>
          <w:szCs w:val="20"/>
          <w:lang w:val="es-ES"/>
        </w:rPr>
        <w:t xml:space="preserve">Para las inversiones que no tienen metodologías de valoración </w:t>
      </w:r>
      <w:r w:rsidR="008979CB">
        <w:rPr>
          <w:rFonts w:ascii="Verdana" w:hAnsi="Verdana"/>
          <w:sz w:val="20"/>
          <w:szCs w:val="20"/>
          <w:lang w:val="es-ES"/>
        </w:rPr>
        <w:t xml:space="preserve">en la sección 1 del </w:t>
      </w:r>
      <w:r w:rsidR="00463248">
        <w:rPr>
          <w:rFonts w:ascii="Verdana" w:hAnsi="Verdana"/>
          <w:sz w:val="20"/>
          <w:szCs w:val="20"/>
          <w:lang w:val="es-ES"/>
        </w:rPr>
        <w:t>c</w:t>
      </w:r>
      <w:r w:rsidR="008979CB">
        <w:rPr>
          <w:rFonts w:ascii="Verdana" w:hAnsi="Verdana"/>
          <w:sz w:val="20"/>
          <w:szCs w:val="20"/>
          <w:lang w:val="es-ES"/>
        </w:rPr>
        <w:t xml:space="preserve">apítulo </w:t>
      </w:r>
      <w:r w:rsidR="0011792A">
        <w:rPr>
          <w:rFonts w:ascii="Verdana" w:hAnsi="Verdana"/>
          <w:sz w:val="20"/>
          <w:szCs w:val="20"/>
          <w:lang w:val="es-ES"/>
        </w:rPr>
        <w:t xml:space="preserve">4 de la parte 3 de la </w:t>
      </w:r>
      <w:r w:rsidR="00291D11">
        <w:rPr>
          <w:rFonts w:ascii="Verdana" w:hAnsi="Verdana"/>
          <w:sz w:val="20"/>
          <w:szCs w:val="20"/>
          <w:lang w:val="es-ES"/>
        </w:rPr>
        <w:t>CBF</w:t>
      </w:r>
      <w:r w:rsidR="0018101E">
        <w:rPr>
          <w:rFonts w:ascii="Verdana" w:hAnsi="Verdana"/>
          <w:sz w:val="20"/>
          <w:szCs w:val="20"/>
          <w:lang w:val="es-ES"/>
        </w:rPr>
        <w:t xml:space="preserve"> </w:t>
      </w:r>
      <w:r w:rsidR="00E07D65" w:rsidRPr="007B7ACD">
        <w:rPr>
          <w:rFonts w:ascii="Verdana" w:hAnsi="Verdana"/>
          <w:sz w:val="20"/>
          <w:szCs w:val="20"/>
          <w:lang w:val="es-ES"/>
        </w:rPr>
        <w:t>y</w:t>
      </w:r>
      <w:r w:rsidRPr="007B7ACD">
        <w:rPr>
          <w:rFonts w:ascii="Verdana" w:hAnsi="Verdana"/>
          <w:sz w:val="20"/>
          <w:szCs w:val="20"/>
          <w:lang w:val="es-ES"/>
        </w:rPr>
        <w:t xml:space="preserve"> las inversiones en </w:t>
      </w:r>
      <w:r w:rsidRPr="007B7ACD">
        <w:rPr>
          <w:rFonts w:ascii="Verdana" w:hAnsi="Verdana"/>
          <w:sz w:val="20"/>
          <w:szCs w:val="20"/>
          <w:lang w:val="es-ES_tradnl"/>
        </w:rPr>
        <w:t>títulos y/o valores participativos no inscritos en bolsas de valores</w:t>
      </w:r>
      <w:r w:rsidRPr="007B7ACD">
        <w:rPr>
          <w:rFonts w:ascii="Verdana" w:hAnsi="Verdana"/>
          <w:sz w:val="20"/>
          <w:szCs w:val="20"/>
          <w:lang w:val="es-ES"/>
        </w:rPr>
        <w:t xml:space="preserve"> </w:t>
      </w:r>
      <w:r w:rsidRPr="007B7ACD">
        <w:rPr>
          <w:rFonts w:ascii="Verdana" w:hAnsi="Verdana"/>
          <w:sz w:val="20"/>
          <w:szCs w:val="20"/>
          <w:lang w:val="es-ES_tradnl"/>
        </w:rPr>
        <w:t xml:space="preserve">de que trata </w:t>
      </w:r>
      <w:r w:rsidRPr="007B7ACD">
        <w:rPr>
          <w:rFonts w:ascii="Verdana" w:hAnsi="Verdana"/>
          <w:sz w:val="20"/>
          <w:szCs w:val="20"/>
          <w:lang w:val="es-ES"/>
        </w:rPr>
        <w:t>el</w:t>
      </w:r>
      <w:r w:rsidR="003A0283">
        <w:rPr>
          <w:rFonts w:ascii="Verdana" w:hAnsi="Verdana"/>
          <w:sz w:val="20"/>
          <w:szCs w:val="20"/>
          <w:lang w:val="es-ES"/>
        </w:rPr>
        <w:t xml:space="preserve"> </w:t>
      </w:r>
      <w:r w:rsidR="00EB297C">
        <w:rPr>
          <w:rFonts w:ascii="Verdana" w:hAnsi="Verdana"/>
          <w:sz w:val="20"/>
          <w:szCs w:val="20"/>
          <w:lang w:val="es-ES"/>
        </w:rPr>
        <w:t xml:space="preserve">párrafo </w:t>
      </w:r>
      <w:r w:rsidR="00EB297C" w:rsidRPr="007B7ACD">
        <w:rPr>
          <w:rFonts w:ascii="Verdana" w:hAnsi="Verdana"/>
          <w:sz w:val="20"/>
          <w:szCs w:val="20"/>
          <w:lang w:val="es-ES"/>
        </w:rPr>
        <w:t>3.4.1.6</w:t>
      </w:r>
      <w:r w:rsidR="00644F3C">
        <w:rPr>
          <w:rFonts w:ascii="Verdana" w:hAnsi="Verdana"/>
          <w:sz w:val="20"/>
          <w:szCs w:val="20"/>
          <w:lang w:val="es-ES"/>
        </w:rPr>
        <w:t>3</w:t>
      </w:r>
      <w:r w:rsidR="00EB297C" w:rsidRPr="00F06732">
        <w:rPr>
          <w:rFonts w:ascii="Verdana" w:hAnsi="Verdana"/>
          <w:bCs/>
          <w:sz w:val="20"/>
          <w:szCs w:val="20"/>
          <w:lang w:val="es-ES"/>
        </w:rPr>
        <w:t xml:space="preserve"> de la sección 1 del capítulo 4 de parte 3 de la </w:t>
      </w:r>
      <w:r w:rsidR="00291D11">
        <w:rPr>
          <w:rFonts w:ascii="Verdana" w:hAnsi="Verdana"/>
          <w:bCs/>
          <w:sz w:val="20"/>
          <w:szCs w:val="20"/>
          <w:lang w:val="es-ES"/>
        </w:rPr>
        <w:t>CBF</w:t>
      </w:r>
      <w:r w:rsidRPr="007B7ACD">
        <w:rPr>
          <w:rFonts w:ascii="Verdana" w:hAnsi="Verdana"/>
          <w:sz w:val="20"/>
          <w:szCs w:val="20"/>
          <w:lang w:val="es-ES"/>
        </w:rPr>
        <w:t xml:space="preserve">, la sociedad administradora del fondo de inversión colectiva debe utilizar la metodología de valoración de inversiones suministrada por el proveedor de precios para valoración oficial. </w:t>
      </w:r>
    </w:p>
    <w:p w14:paraId="42D80CE4" w14:textId="77777777" w:rsidR="007B7ACD" w:rsidRDefault="007B7ACD" w:rsidP="007B7ACD">
      <w:pPr>
        <w:spacing w:after="0"/>
        <w:jc w:val="both"/>
        <w:rPr>
          <w:rFonts w:ascii="Verdana" w:hAnsi="Verdana"/>
          <w:sz w:val="20"/>
          <w:szCs w:val="20"/>
          <w:lang w:val="es-ES"/>
        </w:rPr>
      </w:pPr>
    </w:p>
    <w:p w14:paraId="238990E3" w14:textId="026C142E" w:rsidR="001C3832" w:rsidRDefault="001C3832" w:rsidP="007B7ACD">
      <w:pPr>
        <w:spacing w:after="0"/>
        <w:jc w:val="both"/>
        <w:rPr>
          <w:rFonts w:ascii="Verdana" w:hAnsi="Verdana"/>
          <w:sz w:val="20"/>
          <w:szCs w:val="20"/>
          <w:lang w:val="es-ES"/>
        </w:rPr>
      </w:pPr>
      <w:r w:rsidRPr="4677A9F4">
        <w:rPr>
          <w:rFonts w:ascii="Verdana" w:hAnsi="Verdana"/>
          <w:sz w:val="20"/>
          <w:szCs w:val="20"/>
          <w:lang w:val="es-ES"/>
        </w:rPr>
        <w:t>3.4.2.1</w:t>
      </w:r>
      <w:r w:rsidR="2FEBC3C4" w:rsidRPr="4677A9F4">
        <w:rPr>
          <w:rFonts w:ascii="Verdana" w:hAnsi="Verdana"/>
          <w:sz w:val="20"/>
          <w:szCs w:val="20"/>
          <w:lang w:val="es-ES"/>
        </w:rPr>
        <w:t>7</w:t>
      </w:r>
      <w:r w:rsidRPr="4677A9F4">
        <w:rPr>
          <w:rFonts w:ascii="Verdana" w:hAnsi="Verdana"/>
          <w:sz w:val="20"/>
          <w:szCs w:val="20"/>
          <w:lang w:val="es-ES"/>
        </w:rPr>
        <w:t>.</w:t>
      </w:r>
    </w:p>
    <w:p w14:paraId="46C64E3F" w14:textId="6ECA30F7" w:rsidR="00074F24" w:rsidRPr="00074F24" w:rsidRDefault="00074F24" w:rsidP="007B7ACD">
      <w:pPr>
        <w:spacing w:after="0"/>
        <w:jc w:val="both"/>
        <w:rPr>
          <w:rFonts w:ascii="Verdana" w:hAnsi="Verdana"/>
          <w:sz w:val="20"/>
          <w:szCs w:val="20"/>
          <w:lang w:val="es-ES"/>
        </w:rPr>
      </w:pPr>
      <w:r w:rsidRPr="00074F24">
        <w:rPr>
          <w:rFonts w:ascii="Verdana" w:hAnsi="Verdana"/>
          <w:sz w:val="20"/>
          <w:szCs w:val="20"/>
          <w:lang w:val="es-ES"/>
        </w:rPr>
        <w:t xml:space="preserve">Cuando el proveedor de precios designado como oficial por la sociedad administradora del fondo de inversión colectiva o fondo de capital privado no cuente con una metodología de valoración para determinar el valor razonable de las inversiones, o cuando la metodología existente y/o su aplicación no se ajusten a las características del activo a valorar, la sociedad administradora del fondo de inversión colectiva debe solicitar a otro proveedor de precios para valoración, o a un tercero independiente, o al gestor profesional o gestor externo del respectivo fondo de inversión colectiva, según corresponda (en adelante gestor), el desarrollo y la implementación de una metodología de valoración para ese tipo de activos. </w:t>
      </w:r>
    </w:p>
    <w:p w14:paraId="5B87F50F" w14:textId="77777777" w:rsidR="007B7ACD" w:rsidRDefault="007B7ACD" w:rsidP="007B7ACD">
      <w:pPr>
        <w:spacing w:after="0"/>
        <w:jc w:val="both"/>
        <w:rPr>
          <w:rFonts w:ascii="Verdana" w:hAnsi="Verdana"/>
          <w:sz w:val="20"/>
          <w:szCs w:val="20"/>
          <w:lang w:val="es-ES"/>
        </w:rPr>
      </w:pPr>
    </w:p>
    <w:p w14:paraId="5507BF73" w14:textId="19026AC8" w:rsidR="001C3832" w:rsidRDefault="001C3832" w:rsidP="007B7ACD">
      <w:pPr>
        <w:spacing w:after="0"/>
        <w:jc w:val="both"/>
        <w:rPr>
          <w:rFonts w:ascii="Verdana" w:hAnsi="Verdana"/>
          <w:sz w:val="20"/>
          <w:szCs w:val="20"/>
          <w:lang w:val="es-ES"/>
        </w:rPr>
      </w:pPr>
      <w:r w:rsidRPr="4677A9F4">
        <w:rPr>
          <w:rFonts w:ascii="Verdana" w:hAnsi="Verdana"/>
          <w:sz w:val="20"/>
          <w:szCs w:val="20"/>
          <w:lang w:val="es-ES"/>
        </w:rPr>
        <w:t>3.4.2.1</w:t>
      </w:r>
      <w:r w:rsidR="387D8E42" w:rsidRPr="4677A9F4">
        <w:rPr>
          <w:rFonts w:ascii="Verdana" w:hAnsi="Verdana"/>
          <w:sz w:val="20"/>
          <w:szCs w:val="20"/>
          <w:lang w:val="es-ES"/>
        </w:rPr>
        <w:t>8</w:t>
      </w:r>
      <w:r w:rsidRPr="4677A9F4">
        <w:rPr>
          <w:rFonts w:ascii="Verdana" w:hAnsi="Verdana"/>
          <w:sz w:val="20"/>
          <w:szCs w:val="20"/>
          <w:lang w:val="es-ES"/>
        </w:rPr>
        <w:t>.</w:t>
      </w:r>
    </w:p>
    <w:p w14:paraId="6D8F4557" w14:textId="77777777" w:rsidR="00074F24" w:rsidRPr="00074F24" w:rsidRDefault="00074F24" w:rsidP="007B7ACD">
      <w:pPr>
        <w:spacing w:after="0"/>
        <w:jc w:val="both"/>
        <w:rPr>
          <w:rFonts w:ascii="Verdana" w:hAnsi="Verdana"/>
          <w:sz w:val="20"/>
          <w:szCs w:val="20"/>
          <w:lang w:val="es-ES"/>
        </w:rPr>
      </w:pPr>
      <w:r w:rsidRPr="00074F24">
        <w:rPr>
          <w:rFonts w:ascii="Verdana" w:hAnsi="Verdana"/>
          <w:sz w:val="20"/>
          <w:szCs w:val="20"/>
          <w:lang w:val="es-ES"/>
        </w:rPr>
        <w:t>Sin perjuicio de lo anterior, para el respectivo activo, el fondo de inversión colectiva o fondo de capital privado debe incluir en el correspondiente reglamento las razones técnicas por las cuales se decidió la selección del tercero independiente o del gestor, así como la metodología de valoración y la periodicidad de la misma, la cual no podrá ser mayor a la estipulada para la rendición de cuentas para los fondos de inversión colectiva cerrados, o cada vez que se realice la redención parcial y anticipada de participaciones para los demás fondos.</w:t>
      </w:r>
    </w:p>
    <w:p w14:paraId="2B55C942" w14:textId="77777777" w:rsidR="004B30A6" w:rsidRDefault="004B30A6" w:rsidP="007B7ACD">
      <w:pPr>
        <w:spacing w:after="0"/>
        <w:jc w:val="both"/>
        <w:rPr>
          <w:rFonts w:ascii="Verdana" w:hAnsi="Verdana"/>
          <w:sz w:val="20"/>
          <w:szCs w:val="20"/>
          <w:lang w:val="es-ES"/>
        </w:rPr>
      </w:pPr>
    </w:p>
    <w:p w14:paraId="77B3A1B4" w14:textId="0F44388B" w:rsidR="00074F24" w:rsidRDefault="00074F24" w:rsidP="00D7018B">
      <w:pPr>
        <w:spacing w:after="0"/>
        <w:jc w:val="both"/>
        <w:rPr>
          <w:rFonts w:ascii="Verdana" w:hAnsi="Verdana"/>
          <w:b/>
          <w:sz w:val="20"/>
          <w:szCs w:val="20"/>
          <w:lang w:val="es-ES"/>
        </w:rPr>
      </w:pPr>
      <w:r w:rsidRPr="00F83184">
        <w:rPr>
          <w:rFonts w:ascii="Verdana" w:hAnsi="Verdana"/>
          <w:b/>
          <w:sz w:val="20"/>
          <w:szCs w:val="20"/>
          <w:lang w:val="es-ES"/>
        </w:rPr>
        <w:t>Requisitos para el tercero independiente</w:t>
      </w:r>
    </w:p>
    <w:p w14:paraId="52F06FAB" w14:textId="77777777" w:rsidR="007B7ACD" w:rsidRDefault="007B7ACD" w:rsidP="00D7018B">
      <w:pPr>
        <w:spacing w:after="0"/>
        <w:jc w:val="both"/>
        <w:rPr>
          <w:rFonts w:ascii="Verdana" w:hAnsi="Verdana"/>
          <w:b/>
          <w:sz w:val="20"/>
          <w:szCs w:val="20"/>
          <w:lang w:val="es-ES"/>
        </w:rPr>
      </w:pPr>
    </w:p>
    <w:p w14:paraId="5A0E0203" w14:textId="16244E3B" w:rsidR="007B7ACD" w:rsidRDefault="007B7ACD" w:rsidP="007B7ACD">
      <w:pPr>
        <w:spacing w:after="0"/>
        <w:jc w:val="both"/>
        <w:rPr>
          <w:rFonts w:ascii="Verdana" w:hAnsi="Verdana"/>
          <w:sz w:val="20"/>
          <w:szCs w:val="20"/>
          <w:lang w:val="es-ES"/>
        </w:rPr>
      </w:pPr>
      <w:r w:rsidRPr="4677A9F4">
        <w:rPr>
          <w:rFonts w:ascii="Verdana" w:hAnsi="Verdana"/>
          <w:sz w:val="20"/>
          <w:szCs w:val="20"/>
          <w:lang w:val="es-ES"/>
        </w:rPr>
        <w:t>3.4.2.1</w:t>
      </w:r>
      <w:r w:rsidR="0D938CDB" w:rsidRPr="4677A9F4">
        <w:rPr>
          <w:rFonts w:ascii="Verdana" w:hAnsi="Verdana"/>
          <w:sz w:val="20"/>
          <w:szCs w:val="20"/>
          <w:lang w:val="es-ES"/>
        </w:rPr>
        <w:t>9</w:t>
      </w:r>
      <w:r w:rsidRPr="4677A9F4">
        <w:rPr>
          <w:rFonts w:ascii="Verdana" w:hAnsi="Verdana"/>
          <w:sz w:val="20"/>
          <w:szCs w:val="20"/>
          <w:lang w:val="es-ES"/>
        </w:rPr>
        <w:t>.</w:t>
      </w:r>
    </w:p>
    <w:p w14:paraId="1EA27923" w14:textId="15C7B076" w:rsidR="007B7ACD" w:rsidRPr="007B7ACD" w:rsidRDefault="007B7ACD" w:rsidP="00D7018B">
      <w:pPr>
        <w:spacing w:after="0"/>
        <w:jc w:val="both"/>
        <w:rPr>
          <w:rFonts w:ascii="Verdana" w:hAnsi="Verdana"/>
          <w:sz w:val="20"/>
          <w:szCs w:val="20"/>
          <w:lang w:val="es-ES"/>
        </w:rPr>
      </w:pPr>
      <w:r w:rsidRPr="00074F24">
        <w:rPr>
          <w:rFonts w:ascii="Verdana" w:hAnsi="Verdana"/>
          <w:sz w:val="20"/>
          <w:szCs w:val="20"/>
          <w:lang w:val="es-ES"/>
        </w:rPr>
        <w:t>El tercero independiente</w:t>
      </w:r>
      <w:r>
        <w:rPr>
          <w:rFonts w:ascii="Verdana" w:hAnsi="Verdana"/>
          <w:sz w:val="20"/>
          <w:szCs w:val="20"/>
          <w:lang w:val="es-ES"/>
        </w:rPr>
        <w:t xml:space="preserve"> </w:t>
      </w:r>
      <w:r w:rsidRPr="00074F24">
        <w:rPr>
          <w:rFonts w:ascii="Verdana" w:hAnsi="Verdana"/>
          <w:sz w:val="20"/>
          <w:szCs w:val="20"/>
          <w:lang w:val="es-ES"/>
        </w:rPr>
        <w:t>debe cumplir como mínimo con los requisitos que se establecen a continuación:</w:t>
      </w:r>
    </w:p>
    <w:p w14:paraId="414F7B63" w14:textId="77777777" w:rsidR="00074F24" w:rsidRPr="00074F24" w:rsidRDefault="00074F24" w:rsidP="00074F24">
      <w:pPr>
        <w:spacing w:after="0"/>
        <w:jc w:val="both"/>
        <w:rPr>
          <w:rFonts w:ascii="Verdana" w:hAnsi="Verdana"/>
          <w:bCs/>
          <w:sz w:val="20"/>
          <w:szCs w:val="20"/>
          <w:lang w:val="es-ES"/>
        </w:rPr>
      </w:pPr>
    </w:p>
    <w:p w14:paraId="213D6EB1" w14:textId="54ED3AFD" w:rsidR="00074F24" w:rsidRPr="00D7018B" w:rsidRDefault="00074F24" w:rsidP="00D7018B">
      <w:pPr>
        <w:pStyle w:val="ListParagraph"/>
        <w:numPr>
          <w:ilvl w:val="0"/>
          <w:numId w:val="10"/>
        </w:numPr>
        <w:spacing w:after="0"/>
        <w:ind w:left="567" w:hanging="567"/>
        <w:jc w:val="both"/>
        <w:rPr>
          <w:rFonts w:ascii="Verdana" w:hAnsi="Verdana"/>
          <w:bCs/>
          <w:sz w:val="20"/>
          <w:szCs w:val="20"/>
          <w:lang w:val="es-ES"/>
        </w:rPr>
      </w:pPr>
      <w:r w:rsidRPr="00D7018B">
        <w:rPr>
          <w:rFonts w:ascii="Verdana" w:hAnsi="Verdana"/>
          <w:bCs/>
          <w:sz w:val="20"/>
          <w:szCs w:val="20"/>
          <w:lang w:val="es-ES"/>
        </w:rPr>
        <w:t>Cuando se trate de una persona natural, ésta no podrá al mismo tiempo tener la calidad de miembro de junta directiva, representante legal, administrador, empleado, funcionario o contratista de la sociedad administradora, ni del gestor del respectivo fondo de inversión colectiva; tampoco podrá ser miembro del comité de inversiones ni del comité de vigilancia del fondo, según corresponda.</w:t>
      </w:r>
    </w:p>
    <w:p w14:paraId="239EAFAD" w14:textId="77777777" w:rsidR="00EC42C4" w:rsidRPr="00EC42C4" w:rsidRDefault="00EC42C4" w:rsidP="00EC42C4">
      <w:pPr>
        <w:pStyle w:val="ListParagraph"/>
        <w:spacing w:after="0"/>
        <w:ind w:left="1701"/>
        <w:jc w:val="both"/>
        <w:rPr>
          <w:rFonts w:ascii="Verdana" w:hAnsi="Verdana"/>
          <w:bCs/>
          <w:sz w:val="20"/>
          <w:szCs w:val="20"/>
          <w:lang w:val="es-ES"/>
        </w:rPr>
      </w:pPr>
    </w:p>
    <w:p w14:paraId="4CCC3B17" w14:textId="19469DDC" w:rsidR="00074F24" w:rsidRPr="00D7018B" w:rsidRDefault="00074F24" w:rsidP="00D7018B">
      <w:pPr>
        <w:pStyle w:val="ListParagraph"/>
        <w:numPr>
          <w:ilvl w:val="0"/>
          <w:numId w:val="10"/>
        </w:numPr>
        <w:spacing w:after="0"/>
        <w:ind w:left="567" w:hanging="567"/>
        <w:jc w:val="both"/>
        <w:rPr>
          <w:rFonts w:ascii="Verdana" w:hAnsi="Verdana"/>
          <w:bCs/>
          <w:sz w:val="20"/>
          <w:szCs w:val="20"/>
          <w:lang w:val="es-ES"/>
        </w:rPr>
      </w:pPr>
      <w:r w:rsidRPr="00D7018B">
        <w:rPr>
          <w:rFonts w:ascii="Verdana" w:hAnsi="Verdana"/>
          <w:bCs/>
          <w:sz w:val="20"/>
          <w:szCs w:val="20"/>
          <w:lang w:val="es-ES"/>
        </w:rPr>
        <w:t xml:space="preserve">Cuando se trate de una persona jurídica, ésta no podrá tener vinculación directa o indirecta, con la matriz, las subordinadas de </w:t>
      </w:r>
      <w:r w:rsidR="00353986" w:rsidRPr="00D7018B">
        <w:rPr>
          <w:rFonts w:ascii="Verdana" w:hAnsi="Verdana"/>
          <w:bCs/>
          <w:sz w:val="20"/>
          <w:szCs w:val="20"/>
          <w:lang w:val="es-ES"/>
        </w:rPr>
        <w:t>esta</w:t>
      </w:r>
      <w:r w:rsidRPr="00D7018B">
        <w:rPr>
          <w:rFonts w:ascii="Verdana" w:hAnsi="Verdana"/>
          <w:bCs/>
          <w:sz w:val="20"/>
          <w:szCs w:val="20"/>
          <w:lang w:val="es-ES"/>
        </w:rPr>
        <w:t xml:space="preserve"> o las subordinadas de la sociedad administradora del respectivo fondo de inversión colectiva, ni del gestor del respectivo fondo de inversión colectiva, según corresponda.</w:t>
      </w:r>
    </w:p>
    <w:p w14:paraId="71E0E0AB" w14:textId="77777777" w:rsidR="00EC42C4" w:rsidRDefault="00EC42C4" w:rsidP="00EC42C4">
      <w:pPr>
        <w:pStyle w:val="ListParagraph"/>
        <w:rPr>
          <w:rFonts w:ascii="Verdana" w:hAnsi="Verdana"/>
          <w:bCs/>
          <w:sz w:val="20"/>
          <w:szCs w:val="20"/>
          <w:lang w:val="es-ES"/>
        </w:rPr>
      </w:pPr>
    </w:p>
    <w:p w14:paraId="5203C370" w14:textId="4ED0A35D" w:rsidR="00074F24" w:rsidRPr="00D7018B" w:rsidRDefault="00074F24" w:rsidP="00D7018B">
      <w:pPr>
        <w:pStyle w:val="ListParagraph"/>
        <w:numPr>
          <w:ilvl w:val="0"/>
          <w:numId w:val="10"/>
        </w:numPr>
        <w:spacing w:after="0"/>
        <w:ind w:left="567" w:hanging="567"/>
        <w:jc w:val="both"/>
        <w:rPr>
          <w:rFonts w:ascii="Verdana" w:hAnsi="Verdana"/>
          <w:bCs/>
          <w:sz w:val="20"/>
          <w:szCs w:val="20"/>
          <w:lang w:val="es-ES"/>
        </w:rPr>
      </w:pPr>
      <w:r w:rsidRPr="00D7018B">
        <w:rPr>
          <w:rFonts w:ascii="Verdana" w:hAnsi="Verdana"/>
          <w:bCs/>
          <w:sz w:val="20"/>
          <w:szCs w:val="20"/>
          <w:lang w:val="es-ES"/>
        </w:rPr>
        <w:t>Acreditar por lo menos 3 años de experiencia en la valoración de activos relacionados con aquellos que hacen parte del portafolio de inversiones del respectivo fondo de inversión colectiva, dentro o fuera de Colombia.</w:t>
      </w:r>
    </w:p>
    <w:p w14:paraId="3C58AF53" w14:textId="77777777" w:rsidR="00EC42C4" w:rsidRDefault="00EC42C4" w:rsidP="00EC42C4">
      <w:pPr>
        <w:pStyle w:val="ListParagraph"/>
        <w:rPr>
          <w:rFonts w:ascii="Verdana" w:hAnsi="Verdana"/>
          <w:bCs/>
          <w:sz w:val="20"/>
          <w:szCs w:val="20"/>
          <w:lang w:val="es-ES"/>
        </w:rPr>
      </w:pPr>
    </w:p>
    <w:p w14:paraId="756D709B" w14:textId="614FC9CA" w:rsidR="00074F24" w:rsidRPr="00D7018B" w:rsidRDefault="00074F24" w:rsidP="00D7018B">
      <w:pPr>
        <w:pStyle w:val="ListParagraph"/>
        <w:numPr>
          <w:ilvl w:val="0"/>
          <w:numId w:val="10"/>
        </w:numPr>
        <w:spacing w:after="0"/>
        <w:ind w:left="567" w:hanging="567"/>
        <w:jc w:val="both"/>
        <w:rPr>
          <w:rFonts w:ascii="Verdana" w:hAnsi="Verdana"/>
          <w:bCs/>
          <w:sz w:val="20"/>
          <w:szCs w:val="20"/>
          <w:lang w:val="es-ES"/>
        </w:rPr>
      </w:pPr>
      <w:r w:rsidRPr="00D7018B">
        <w:rPr>
          <w:rFonts w:ascii="Verdana" w:hAnsi="Verdana"/>
          <w:bCs/>
          <w:sz w:val="20"/>
          <w:szCs w:val="20"/>
          <w:lang w:val="es-ES"/>
        </w:rPr>
        <w:t>Contar con la infraestructura tecnológica y operativa adecuada que garantice que el procesamiento y generación de información cumple con criterios mínimos de seguridad y calidad.</w:t>
      </w:r>
    </w:p>
    <w:p w14:paraId="2A2E2C93" w14:textId="77777777" w:rsidR="00CD194C" w:rsidRDefault="00CD194C" w:rsidP="00D7018B">
      <w:pPr>
        <w:spacing w:after="0"/>
        <w:jc w:val="both"/>
        <w:rPr>
          <w:rFonts w:ascii="Verdana" w:hAnsi="Verdana"/>
          <w:b/>
          <w:sz w:val="20"/>
          <w:szCs w:val="20"/>
          <w:lang w:val="es-ES"/>
        </w:rPr>
      </w:pPr>
    </w:p>
    <w:p w14:paraId="677F69F4" w14:textId="7CCEF231" w:rsidR="00074F24" w:rsidRPr="00F83184" w:rsidRDefault="00074F24" w:rsidP="00D7018B">
      <w:pPr>
        <w:spacing w:after="0"/>
        <w:jc w:val="both"/>
        <w:rPr>
          <w:rFonts w:ascii="Verdana" w:hAnsi="Verdana"/>
          <w:b/>
          <w:sz w:val="20"/>
          <w:szCs w:val="20"/>
          <w:lang w:val="es-ES"/>
        </w:rPr>
      </w:pPr>
      <w:r w:rsidRPr="00F83184">
        <w:rPr>
          <w:rFonts w:ascii="Verdana" w:hAnsi="Verdana"/>
          <w:b/>
          <w:sz w:val="20"/>
          <w:szCs w:val="20"/>
          <w:lang w:val="es-ES"/>
        </w:rPr>
        <w:t>Requisitos para el gestor</w:t>
      </w:r>
    </w:p>
    <w:p w14:paraId="1E10AAFC" w14:textId="77777777" w:rsidR="00074F24" w:rsidRDefault="00074F24" w:rsidP="00074F24">
      <w:pPr>
        <w:spacing w:after="0"/>
        <w:jc w:val="both"/>
        <w:rPr>
          <w:rFonts w:ascii="Verdana" w:hAnsi="Verdana"/>
          <w:b/>
          <w:sz w:val="20"/>
          <w:szCs w:val="20"/>
          <w:lang w:val="es-ES"/>
        </w:rPr>
      </w:pPr>
    </w:p>
    <w:p w14:paraId="03EFCB93" w14:textId="2F219098" w:rsidR="007B7ACD" w:rsidRDefault="007B7ACD" w:rsidP="007B7ACD">
      <w:pPr>
        <w:spacing w:after="0"/>
        <w:jc w:val="both"/>
        <w:rPr>
          <w:rFonts w:ascii="Verdana" w:hAnsi="Verdana"/>
          <w:sz w:val="20"/>
          <w:szCs w:val="20"/>
          <w:lang w:val="es-ES"/>
        </w:rPr>
      </w:pPr>
      <w:r w:rsidRPr="4677A9F4">
        <w:rPr>
          <w:rFonts w:ascii="Verdana" w:hAnsi="Verdana"/>
          <w:sz w:val="20"/>
          <w:szCs w:val="20"/>
          <w:lang w:val="es-ES"/>
        </w:rPr>
        <w:t>3.4.2.</w:t>
      </w:r>
      <w:r w:rsidR="42A91F9F" w:rsidRPr="4677A9F4">
        <w:rPr>
          <w:rFonts w:ascii="Verdana" w:hAnsi="Verdana"/>
          <w:sz w:val="20"/>
          <w:szCs w:val="20"/>
          <w:lang w:val="es-ES"/>
        </w:rPr>
        <w:t>20</w:t>
      </w:r>
      <w:r w:rsidRPr="4677A9F4">
        <w:rPr>
          <w:rFonts w:ascii="Verdana" w:hAnsi="Verdana"/>
          <w:sz w:val="20"/>
          <w:szCs w:val="20"/>
          <w:lang w:val="es-ES"/>
        </w:rPr>
        <w:t>.</w:t>
      </w:r>
    </w:p>
    <w:p w14:paraId="21616AE5" w14:textId="5AC11B97" w:rsidR="007B7ACD" w:rsidRPr="007B7ACD" w:rsidRDefault="007B7ACD" w:rsidP="007B7ACD">
      <w:pPr>
        <w:spacing w:after="0"/>
        <w:jc w:val="both"/>
        <w:rPr>
          <w:rFonts w:ascii="Verdana" w:hAnsi="Verdana"/>
          <w:sz w:val="20"/>
          <w:szCs w:val="20"/>
          <w:lang w:val="es-ES"/>
        </w:rPr>
      </w:pPr>
      <w:r w:rsidRPr="00074F24">
        <w:rPr>
          <w:rFonts w:ascii="Verdana" w:hAnsi="Verdana"/>
          <w:sz w:val="20"/>
          <w:szCs w:val="20"/>
          <w:lang w:val="es-ES"/>
        </w:rPr>
        <w:t>El gestor</w:t>
      </w:r>
      <w:r>
        <w:rPr>
          <w:rFonts w:ascii="Verdana" w:hAnsi="Verdana"/>
          <w:sz w:val="20"/>
          <w:szCs w:val="20"/>
          <w:lang w:val="es-ES"/>
        </w:rPr>
        <w:t xml:space="preserve"> </w:t>
      </w:r>
      <w:r w:rsidRPr="00074F24">
        <w:rPr>
          <w:rFonts w:ascii="Verdana" w:hAnsi="Verdana"/>
          <w:sz w:val="20"/>
          <w:szCs w:val="20"/>
          <w:lang w:val="es-ES"/>
        </w:rPr>
        <w:t>debe cumplir como mínimo con los requisitos que se establecen a continuación:</w:t>
      </w:r>
    </w:p>
    <w:p w14:paraId="62522204" w14:textId="77777777" w:rsidR="007B7ACD" w:rsidRPr="00074F24" w:rsidRDefault="007B7ACD" w:rsidP="00074F24">
      <w:pPr>
        <w:spacing w:after="0"/>
        <w:jc w:val="both"/>
        <w:rPr>
          <w:rFonts w:ascii="Verdana" w:hAnsi="Verdana"/>
          <w:b/>
          <w:sz w:val="20"/>
          <w:szCs w:val="20"/>
          <w:lang w:val="es-ES"/>
        </w:rPr>
      </w:pPr>
    </w:p>
    <w:p w14:paraId="3502197E" w14:textId="1D8C409A" w:rsidR="00EC083C" w:rsidRPr="00C460E7" w:rsidRDefault="00074F24" w:rsidP="00C460E7">
      <w:pPr>
        <w:pStyle w:val="ListParagraph"/>
        <w:numPr>
          <w:ilvl w:val="0"/>
          <w:numId w:val="11"/>
        </w:numPr>
        <w:spacing w:after="0"/>
        <w:ind w:left="567" w:hanging="567"/>
        <w:jc w:val="both"/>
        <w:rPr>
          <w:rFonts w:ascii="Verdana" w:hAnsi="Verdana"/>
          <w:bCs/>
          <w:sz w:val="20"/>
          <w:szCs w:val="20"/>
          <w:lang w:val="es-ES"/>
        </w:rPr>
      </w:pPr>
      <w:r w:rsidRPr="00C460E7">
        <w:rPr>
          <w:rFonts w:ascii="Verdana" w:hAnsi="Verdana"/>
          <w:bCs/>
          <w:sz w:val="20"/>
          <w:szCs w:val="20"/>
          <w:lang w:val="es-ES"/>
        </w:rPr>
        <w:t>Contar con los mecanismos que permitan gestionar, administrar y controlar los posibles conflictos de interés en los que pueda incurrir al momento de desarrollar e implementar la metodología para valorar las inversiones del fondo de inversión colectiva. Dichos mecanismos deben ser revelados a los inversionistas del fondo de inversión colectiva por un medio idóneo verificable, y ajustarse a la naturaleza, complejidad y tamaño del fondo de inversión colectiva administrado.</w:t>
      </w:r>
    </w:p>
    <w:p w14:paraId="007C3AE6" w14:textId="0B294B12" w:rsidR="00074F24" w:rsidRPr="00074F24" w:rsidRDefault="00074F24" w:rsidP="00316BEF">
      <w:pPr>
        <w:spacing w:after="0"/>
        <w:jc w:val="both"/>
        <w:rPr>
          <w:rFonts w:ascii="Verdana" w:hAnsi="Verdana"/>
          <w:bCs/>
          <w:sz w:val="20"/>
          <w:szCs w:val="20"/>
          <w:lang w:val="es-ES"/>
        </w:rPr>
      </w:pPr>
    </w:p>
    <w:p w14:paraId="7D628A63" w14:textId="7CBFA1EC" w:rsidR="00EC083C" w:rsidRPr="00C460E7" w:rsidRDefault="00074F24" w:rsidP="00C460E7">
      <w:pPr>
        <w:pStyle w:val="ListParagraph"/>
        <w:numPr>
          <w:ilvl w:val="0"/>
          <w:numId w:val="11"/>
        </w:numPr>
        <w:spacing w:after="0"/>
        <w:ind w:left="567" w:hanging="567"/>
        <w:jc w:val="both"/>
        <w:rPr>
          <w:rFonts w:ascii="Verdana" w:hAnsi="Verdana"/>
          <w:bCs/>
          <w:sz w:val="20"/>
          <w:szCs w:val="20"/>
          <w:lang w:val="es-ES"/>
        </w:rPr>
      </w:pPr>
      <w:r w:rsidRPr="00C460E7">
        <w:rPr>
          <w:rFonts w:ascii="Verdana" w:hAnsi="Verdana"/>
          <w:bCs/>
          <w:sz w:val="20"/>
          <w:szCs w:val="20"/>
          <w:lang w:val="es-ES"/>
        </w:rPr>
        <w:t xml:space="preserve">Garantizar que las actividades de administración del portafolio y manejo de los </w:t>
      </w:r>
      <w:r w:rsidR="00FA5B94" w:rsidRPr="00C460E7">
        <w:rPr>
          <w:rFonts w:ascii="Verdana" w:hAnsi="Verdana"/>
          <w:bCs/>
          <w:sz w:val="20"/>
          <w:szCs w:val="20"/>
          <w:lang w:val="es-ES"/>
        </w:rPr>
        <w:t>activos</w:t>
      </w:r>
      <w:r w:rsidRPr="00C460E7">
        <w:rPr>
          <w:rFonts w:ascii="Verdana" w:hAnsi="Verdana"/>
          <w:bCs/>
          <w:sz w:val="20"/>
          <w:szCs w:val="20"/>
          <w:lang w:val="es-ES"/>
        </w:rPr>
        <w:t xml:space="preserve"> se realizan de forma independiente de las actividades de valoración de </w:t>
      </w:r>
      <w:proofErr w:type="gramStart"/>
      <w:r w:rsidRPr="00C460E7">
        <w:rPr>
          <w:rFonts w:ascii="Verdana" w:hAnsi="Verdana"/>
          <w:bCs/>
          <w:sz w:val="20"/>
          <w:szCs w:val="20"/>
          <w:lang w:val="es-ES"/>
        </w:rPr>
        <w:t>los mismos</w:t>
      </w:r>
      <w:proofErr w:type="gramEnd"/>
      <w:r w:rsidRPr="00C460E7">
        <w:rPr>
          <w:rFonts w:ascii="Verdana" w:hAnsi="Verdana"/>
          <w:bCs/>
          <w:sz w:val="20"/>
          <w:szCs w:val="20"/>
          <w:lang w:val="es-ES"/>
        </w:rPr>
        <w:t>.</w:t>
      </w:r>
    </w:p>
    <w:p w14:paraId="38EC499E" w14:textId="3AAAE408" w:rsidR="00074F24" w:rsidRPr="00074F24" w:rsidRDefault="00074F24" w:rsidP="00316BEF">
      <w:pPr>
        <w:spacing w:after="0"/>
        <w:jc w:val="both"/>
        <w:rPr>
          <w:rFonts w:ascii="Verdana" w:hAnsi="Verdana"/>
          <w:bCs/>
          <w:sz w:val="20"/>
          <w:szCs w:val="20"/>
          <w:lang w:val="es-ES"/>
        </w:rPr>
      </w:pPr>
    </w:p>
    <w:p w14:paraId="5A8CFC91" w14:textId="6D7285CD" w:rsidR="00EC083C" w:rsidRPr="00C460E7" w:rsidRDefault="00074F24" w:rsidP="00C460E7">
      <w:pPr>
        <w:pStyle w:val="ListParagraph"/>
        <w:numPr>
          <w:ilvl w:val="0"/>
          <w:numId w:val="11"/>
        </w:numPr>
        <w:spacing w:after="0"/>
        <w:ind w:left="567" w:hanging="567"/>
        <w:jc w:val="both"/>
        <w:rPr>
          <w:rFonts w:ascii="Verdana" w:hAnsi="Verdana"/>
          <w:bCs/>
          <w:sz w:val="20"/>
          <w:szCs w:val="20"/>
          <w:lang w:val="es-ES"/>
        </w:rPr>
      </w:pPr>
      <w:r w:rsidRPr="00C460E7">
        <w:rPr>
          <w:rFonts w:ascii="Verdana" w:hAnsi="Verdana"/>
          <w:bCs/>
          <w:sz w:val="20"/>
          <w:szCs w:val="20"/>
          <w:lang w:val="es-ES"/>
        </w:rPr>
        <w:t xml:space="preserve">Establecer políticas que garanticen el cumplimiento de los requisitos establecidos en los </w:t>
      </w:r>
      <w:r w:rsidR="009B2B0D" w:rsidRPr="00C460E7">
        <w:rPr>
          <w:rFonts w:ascii="Verdana" w:hAnsi="Verdana"/>
          <w:bCs/>
          <w:sz w:val="20"/>
          <w:szCs w:val="20"/>
          <w:lang w:val="es-ES"/>
        </w:rPr>
        <w:t xml:space="preserve">literales </w:t>
      </w:r>
      <w:r w:rsidR="002C1844">
        <w:rPr>
          <w:rFonts w:ascii="Verdana" w:hAnsi="Verdana"/>
          <w:bCs/>
          <w:sz w:val="20"/>
          <w:szCs w:val="20"/>
          <w:lang w:val="es-ES"/>
        </w:rPr>
        <w:t>(</w:t>
      </w:r>
      <w:r w:rsidR="00B97675">
        <w:rPr>
          <w:rFonts w:ascii="Verdana" w:hAnsi="Verdana"/>
          <w:bCs/>
          <w:sz w:val="20"/>
          <w:szCs w:val="20"/>
          <w:lang w:val="es-ES"/>
        </w:rPr>
        <w:t>a</w:t>
      </w:r>
      <w:r w:rsidR="002C1844">
        <w:rPr>
          <w:rFonts w:ascii="Verdana" w:hAnsi="Verdana"/>
          <w:bCs/>
          <w:sz w:val="20"/>
          <w:szCs w:val="20"/>
          <w:lang w:val="es-ES"/>
        </w:rPr>
        <w:t>)</w:t>
      </w:r>
      <w:r w:rsidR="009B2B0D" w:rsidRPr="00C460E7">
        <w:rPr>
          <w:rFonts w:ascii="Verdana" w:hAnsi="Verdana"/>
          <w:bCs/>
          <w:sz w:val="20"/>
          <w:szCs w:val="20"/>
          <w:lang w:val="es-ES"/>
        </w:rPr>
        <w:t xml:space="preserve"> y </w:t>
      </w:r>
      <w:r w:rsidR="002C1844">
        <w:rPr>
          <w:rFonts w:ascii="Verdana" w:hAnsi="Verdana"/>
          <w:bCs/>
          <w:sz w:val="20"/>
          <w:szCs w:val="20"/>
          <w:lang w:val="es-ES"/>
        </w:rPr>
        <w:t>(</w:t>
      </w:r>
      <w:r w:rsidR="00B97675">
        <w:rPr>
          <w:rFonts w:ascii="Verdana" w:hAnsi="Verdana"/>
          <w:bCs/>
          <w:sz w:val="20"/>
          <w:szCs w:val="20"/>
          <w:lang w:val="es-ES"/>
        </w:rPr>
        <w:t>b</w:t>
      </w:r>
      <w:r w:rsidR="002C1844">
        <w:rPr>
          <w:rFonts w:ascii="Verdana" w:hAnsi="Verdana"/>
          <w:bCs/>
          <w:sz w:val="20"/>
          <w:szCs w:val="20"/>
          <w:lang w:val="es-ES"/>
        </w:rPr>
        <w:t>) del presente párrafo</w:t>
      </w:r>
      <w:r w:rsidRPr="00C460E7">
        <w:rPr>
          <w:rFonts w:ascii="Verdana" w:hAnsi="Verdana"/>
          <w:bCs/>
          <w:sz w:val="20"/>
          <w:szCs w:val="20"/>
          <w:lang w:val="es-ES"/>
        </w:rPr>
        <w:t>. Las mencionadas políticas deben estar debidamente documentadas y reveladas en el reglamento del fondo de inversión colectiva, además de ser revisadas por el gestor con una periodicidad mínima de 1 año.</w:t>
      </w:r>
    </w:p>
    <w:p w14:paraId="5BD117DA" w14:textId="0B76ACFB" w:rsidR="00074F24" w:rsidRPr="00074F24" w:rsidRDefault="00074F24" w:rsidP="00316BEF">
      <w:pPr>
        <w:spacing w:after="0"/>
        <w:jc w:val="both"/>
        <w:rPr>
          <w:rFonts w:ascii="Verdana" w:hAnsi="Verdana"/>
          <w:bCs/>
          <w:sz w:val="20"/>
          <w:szCs w:val="20"/>
          <w:lang w:val="es-ES"/>
        </w:rPr>
      </w:pPr>
    </w:p>
    <w:p w14:paraId="7F8CE93F" w14:textId="55F1604B" w:rsidR="00074F24" w:rsidRPr="00C460E7" w:rsidRDefault="00074F24" w:rsidP="00C460E7">
      <w:pPr>
        <w:pStyle w:val="ListParagraph"/>
        <w:numPr>
          <w:ilvl w:val="0"/>
          <w:numId w:val="11"/>
        </w:numPr>
        <w:spacing w:after="0"/>
        <w:ind w:left="567" w:hanging="567"/>
        <w:jc w:val="both"/>
        <w:rPr>
          <w:rFonts w:ascii="Verdana" w:hAnsi="Verdana"/>
          <w:bCs/>
          <w:sz w:val="20"/>
          <w:szCs w:val="20"/>
          <w:lang w:val="es-ES"/>
        </w:rPr>
      </w:pPr>
      <w:r w:rsidRPr="00C460E7">
        <w:rPr>
          <w:rFonts w:ascii="Verdana" w:hAnsi="Verdana"/>
          <w:bCs/>
          <w:sz w:val="20"/>
          <w:szCs w:val="20"/>
          <w:lang w:val="es-ES"/>
        </w:rPr>
        <w:t xml:space="preserve">Las metodologías de valoración desarrolladas e implementadas por el gestor podrán contar con una validación independiente que garantice que la metodología desarrollada por el gestor y los supuestos empleados corresponden con las características del activo valorado y con la realidad económica del negocio. La referida validación será obligatoria en los casos en que sea solicitada por los inversionistas del respectivo fondo de inversión colectiva. Los términos y condiciones de la validación que </w:t>
      </w:r>
      <w:r w:rsidR="00FA0537">
        <w:rPr>
          <w:rFonts w:ascii="Verdana" w:hAnsi="Verdana"/>
          <w:bCs/>
          <w:sz w:val="20"/>
          <w:szCs w:val="20"/>
          <w:lang w:val="es-ES"/>
        </w:rPr>
        <w:t xml:space="preserve">se </w:t>
      </w:r>
      <w:r w:rsidRPr="00C460E7">
        <w:rPr>
          <w:rFonts w:ascii="Verdana" w:hAnsi="Verdana"/>
          <w:bCs/>
          <w:sz w:val="20"/>
          <w:szCs w:val="20"/>
          <w:lang w:val="es-ES"/>
        </w:rPr>
        <w:t>trata</w:t>
      </w:r>
      <w:r w:rsidR="00FA0537">
        <w:rPr>
          <w:rFonts w:ascii="Verdana" w:hAnsi="Verdana"/>
          <w:bCs/>
          <w:sz w:val="20"/>
          <w:szCs w:val="20"/>
          <w:lang w:val="es-ES"/>
        </w:rPr>
        <w:t>n en la presente sección</w:t>
      </w:r>
      <w:r w:rsidRPr="00C460E7">
        <w:rPr>
          <w:rFonts w:ascii="Verdana" w:hAnsi="Verdana"/>
          <w:bCs/>
          <w:sz w:val="20"/>
          <w:szCs w:val="20"/>
          <w:lang w:val="es-ES"/>
        </w:rPr>
        <w:t xml:space="preserve"> </w:t>
      </w:r>
      <w:r w:rsidR="00FA0537">
        <w:rPr>
          <w:rFonts w:ascii="Verdana" w:hAnsi="Verdana"/>
          <w:bCs/>
          <w:sz w:val="20"/>
          <w:szCs w:val="20"/>
          <w:lang w:val="es-ES"/>
        </w:rPr>
        <w:t>s</w:t>
      </w:r>
      <w:r w:rsidRPr="00C460E7">
        <w:rPr>
          <w:rFonts w:ascii="Verdana" w:hAnsi="Verdana"/>
          <w:bCs/>
          <w:sz w:val="20"/>
          <w:szCs w:val="20"/>
          <w:lang w:val="es-ES"/>
        </w:rPr>
        <w:t>e deben establecer en el respectivo reglamento.</w:t>
      </w:r>
    </w:p>
    <w:p w14:paraId="3707C3DE" w14:textId="77777777" w:rsidR="00EC083C" w:rsidRPr="00074F24" w:rsidRDefault="00EC083C" w:rsidP="00316BEF">
      <w:pPr>
        <w:spacing w:after="0"/>
        <w:jc w:val="both"/>
        <w:rPr>
          <w:rFonts w:ascii="Verdana" w:hAnsi="Verdana"/>
          <w:bCs/>
          <w:sz w:val="20"/>
          <w:szCs w:val="20"/>
          <w:lang w:val="es-ES"/>
        </w:rPr>
      </w:pPr>
    </w:p>
    <w:p w14:paraId="5BDD1B08" w14:textId="6886D0C0" w:rsidR="00074F24" w:rsidRPr="00C460E7" w:rsidRDefault="00074F24" w:rsidP="00C460E7">
      <w:pPr>
        <w:pStyle w:val="ListParagraph"/>
        <w:numPr>
          <w:ilvl w:val="0"/>
          <w:numId w:val="11"/>
        </w:numPr>
        <w:spacing w:after="0"/>
        <w:ind w:left="567" w:hanging="567"/>
        <w:jc w:val="both"/>
        <w:rPr>
          <w:rFonts w:ascii="Verdana" w:hAnsi="Verdana"/>
          <w:bCs/>
          <w:sz w:val="20"/>
          <w:szCs w:val="20"/>
          <w:lang w:val="es-ES"/>
        </w:rPr>
      </w:pPr>
      <w:r w:rsidRPr="00C460E7">
        <w:rPr>
          <w:rFonts w:ascii="Verdana" w:hAnsi="Verdana"/>
          <w:bCs/>
          <w:sz w:val="20"/>
          <w:szCs w:val="20"/>
          <w:lang w:val="es-ES"/>
        </w:rPr>
        <w:t xml:space="preserve">Cumplir con los requisitos establecidos en los </w:t>
      </w:r>
      <w:r w:rsidR="00251EC1" w:rsidRPr="00C460E7">
        <w:rPr>
          <w:rFonts w:ascii="Verdana" w:hAnsi="Verdana"/>
          <w:bCs/>
          <w:sz w:val="20"/>
          <w:szCs w:val="20"/>
          <w:lang w:val="es-ES"/>
        </w:rPr>
        <w:t xml:space="preserve">literales </w:t>
      </w:r>
      <w:r w:rsidR="003A2578">
        <w:rPr>
          <w:rFonts w:ascii="Verdana" w:hAnsi="Verdana"/>
          <w:bCs/>
          <w:sz w:val="20"/>
          <w:szCs w:val="20"/>
          <w:lang w:val="es-ES"/>
        </w:rPr>
        <w:t>(c)</w:t>
      </w:r>
      <w:r w:rsidR="00251EC1" w:rsidRPr="00C460E7">
        <w:rPr>
          <w:rFonts w:ascii="Verdana" w:hAnsi="Verdana"/>
          <w:bCs/>
          <w:sz w:val="20"/>
          <w:szCs w:val="20"/>
          <w:lang w:val="es-ES"/>
        </w:rPr>
        <w:t xml:space="preserve"> y </w:t>
      </w:r>
      <w:r w:rsidR="003A2578">
        <w:rPr>
          <w:rFonts w:ascii="Verdana" w:hAnsi="Verdana"/>
          <w:bCs/>
          <w:sz w:val="20"/>
          <w:szCs w:val="20"/>
          <w:lang w:val="es-ES"/>
        </w:rPr>
        <w:t>(</w:t>
      </w:r>
      <w:r w:rsidR="00B97675">
        <w:rPr>
          <w:rFonts w:ascii="Verdana" w:hAnsi="Verdana"/>
          <w:bCs/>
          <w:sz w:val="20"/>
          <w:szCs w:val="20"/>
          <w:lang w:val="es-ES"/>
        </w:rPr>
        <w:t>d</w:t>
      </w:r>
      <w:r w:rsidR="003A2578">
        <w:rPr>
          <w:rFonts w:ascii="Verdana" w:hAnsi="Verdana"/>
          <w:bCs/>
          <w:sz w:val="20"/>
          <w:szCs w:val="20"/>
          <w:lang w:val="es-ES"/>
        </w:rPr>
        <w:t>)</w:t>
      </w:r>
      <w:r w:rsidR="00251EC1" w:rsidRPr="00C460E7">
        <w:rPr>
          <w:rFonts w:ascii="Verdana" w:hAnsi="Verdana"/>
          <w:bCs/>
          <w:sz w:val="20"/>
          <w:szCs w:val="20"/>
          <w:lang w:val="es-ES"/>
        </w:rPr>
        <w:t xml:space="preserve"> de</w:t>
      </w:r>
      <w:r w:rsidR="003A2578">
        <w:rPr>
          <w:rFonts w:ascii="Verdana" w:hAnsi="Verdana"/>
          <w:bCs/>
          <w:sz w:val="20"/>
          <w:szCs w:val="20"/>
          <w:lang w:val="es-ES"/>
        </w:rPr>
        <w:t xml:space="preserve">l párrafo </w:t>
      </w:r>
      <w:r w:rsidR="00D60DF5">
        <w:rPr>
          <w:rFonts w:ascii="Verdana" w:hAnsi="Verdana"/>
          <w:bCs/>
          <w:sz w:val="20"/>
          <w:szCs w:val="20"/>
          <w:lang w:val="es-ES"/>
        </w:rPr>
        <w:t>3.4.2.19</w:t>
      </w:r>
      <w:r w:rsidRPr="00C460E7">
        <w:rPr>
          <w:rFonts w:ascii="Verdana" w:hAnsi="Verdana"/>
          <w:bCs/>
          <w:sz w:val="20"/>
          <w:szCs w:val="20"/>
          <w:lang w:val="es-ES"/>
        </w:rPr>
        <w:t>.</w:t>
      </w:r>
    </w:p>
    <w:p w14:paraId="4C62F991" w14:textId="62D6D726" w:rsidR="00074F24" w:rsidRPr="00074F24" w:rsidRDefault="00074F24" w:rsidP="00074F24">
      <w:pPr>
        <w:spacing w:after="0"/>
        <w:jc w:val="both"/>
        <w:rPr>
          <w:rFonts w:ascii="Verdana" w:hAnsi="Verdana"/>
          <w:b/>
          <w:sz w:val="20"/>
          <w:szCs w:val="20"/>
          <w:lang w:val="es-ES"/>
        </w:rPr>
      </w:pPr>
    </w:p>
    <w:p w14:paraId="0C0D0C97" w14:textId="6971A28F" w:rsidR="00074F24" w:rsidRPr="00F83184" w:rsidRDefault="00074F24" w:rsidP="009F0C7D">
      <w:pPr>
        <w:spacing w:after="0"/>
        <w:jc w:val="both"/>
        <w:rPr>
          <w:rFonts w:ascii="Verdana" w:hAnsi="Verdana"/>
          <w:b/>
          <w:sz w:val="20"/>
          <w:szCs w:val="20"/>
          <w:lang w:val="es-ES"/>
        </w:rPr>
      </w:pPr>
      <w:r w:rsidRPr="00F83184">
        <w:rPr>
          <w:rFonts w:ascii="Verdana" w:hAnsi="Verdana"/>
          <w:b/>
          <w:sz w:val="20"/>
          <w:szCs w:val="20"/>
          <w:lang w:val="es-ES"/>
        </w:rPr>
        <w:t>Requisitos de las metodologías de valoración</w:t>
      </w:r>
    </w:p>
    <w:p w14:paraId="6BA8B952" w14:textId="77777777" w:rsidR="00074F24" w:rsidRPr="00074F24" w:rsidRDefault="00074F24" w:rsidP="00074F24">
      <w:pPr>
        <w:spacing w:after="0"/>
        <w:jc w:val="both"/>
        <w:rPr>
          <w:rFonts w:ascii="Verdana" w:hAnsi="Verdana"/>
          <w:b/>
          <w:sz w:val="20"/>
          <w:szCs w:val="20"/>
          <w:lang w:val="es-ES"/>
        </w:rPr>
      </w:pPr>
    </w:p>
    <w:p w14:paraId="21550951" w14:textId="17332D64" w:rsidR="00FA5B94" w:rsidRDefault="00FA5B94" w:rsidP="009F0C7D">
      <w:pPr>
        <w:spacing w:after="0"/>
        <w:jc w:val="both"/>
        <w:rPr>
          <w:rFonts w:ascii="Verdana" w:hAnsi="Verdana"/>
          <w:sz w:val="20"/>
          <w:szCs w:val="20"/>
          <w:lang w:val="es-ES"/>
        </w:rPr>
      </w:pPr>
      <w:r w:rsidRPr="4677A9F4">
        <w:rPr>
          <w:rFonts w:ascii="Verdana" w:hAnsi="Verdana"/>
          <w:sz w:val="20"/>
          <w:szCs w:val="20"/>
          <w:lang w:val="es-ES"/>
        </w:rPr>
        <w:t>3.4.2.</w:t>
      </w:r>
      <w:r w:rsidR="42CEDCB8" w:rsidRPr="4677A9F4">
        <w:rPr>
          <w:rFonts w:ascii="Verdana" w:hAnsi="Verdana"/>
          <w:sz w:val="20"/>
          <w:szCs w:val="20"/>
          <w:lang w:val="es-ES"/>
        </w:rPr>
        <w:t>21</w:t>
      </w:r>
      <w:r w:rsidRPr="4677A9F4">
        <w:rPr>
          <w:rFonts w:ascii="Verdana" w:hAnsi="Verdana"/>
          <w:sz w:val="20"/>
          <w:szCs w:val="20"/>
          <w:lang w:val="es-ES"/>
        </w:rPr>
        <w:t>.</w:t>
      </w:r>
    </w:p>
    <w:p w14:paraId="42DA6F08" w14:textId="2150BFB5" w:rsidR="00074F24" w:rsidRPr="00074F24" w:rsidRDefault="00074F24" w:rsidP="009F0C7D">
      <w:pPr>
        <w:spacing w:after="0"/>
        <w:jc w:val="both"/>
        <w:rPr>
          <w:rFonts w:ascii="Verdana" w:hAnsi="Verdana"/>
          <w:bCs/>
          <w:sz w:val="20"/>
          <w:szCs w:val="20"/>
          <w:lang w:val="es-ES"/>
        </w:rPr>
      </w:pPr>
      <w:r w:rsidRPr="00074F24">
        <w:rPr>
          <w:rFonts w:ascii="Verdana" w:hAnsi="Verdana"/>
          <w:bCs/>
          <w:sz w:val="20"/>
          <w:szCs w:val="20"/>
          <w:lang w:val="es-ES"/>
        </w:rPr>
        <w:t xml:space="preserve">Las metodologías que desarrolle el tercero independiente o el gestor, según corresponda, para determinar el valor razonable en este tipo de inversiones, deben cumplir con el objetivo y atender los criterios generales para la valoración de inversiones establecidos </w:t>
      </w:r>
      <w:r w:rsidR="008A4264">
        <w:rPr>
          <w:rFonts w:ascii="Verdana" w:hAnsi="Verdana"/>
          <w:bCs/>
          <w:sz w:val="20"/>
          <w:szCs w:val="20"/>
          <w:lang w:val="es-ES"/>
        </w:rPr>
        <w:t>en los párrafos 3.4</w:t>
      </w:r>
      <w:r w:rsidR="00694AF0">
        <w:rPr>
          <w:rFonts w:ascii="Verdana" w:hAnsi="Verdana"/>
          <w:bCs/>
          <w:sz w:val="20"/>
          <w:szCs w:val="20"/>
          <w:lang w:val="es-ES"/>
        </w:rPr>
        <w:t>.1.2. al 3.4.1.8 de la sección 1 del capítulo 4 de la parte 3 de la CBF</w:t>
      </w:r>
      <w:r w:rsidRPr="00074F24">
        <w:rPr>
          <w:rFonts w:ascii="Verdana" w:hAnsi="Verdana"/>
          <w:bCs/>
          <w:sz w:val="20"/>
          <w:szCs w:val="20"/>
          <w:lang w:val="es-ES"/>
        </w:rPr>
        <w:t xml:space="preserve"> y ser acordes con la clase de activos y la política de inversión del fondo de inversión colectiva, así como formar parte del respectivo reglamento, y atender como mínimo lo siguiente: </w:t>
      </w:r>
    </w:p>
    <w:p w14:paraId="50E263A4" w14:textId="77777777" w:rsidR="00074F24" w:rsidRPr="00074F24" w:rsidRDefault="00074F24" w:rsidP="00074F24">
      <w:pPr>
        <w:spacing w:after="0"/>
        <w:jc w:val="both"/>
        <w:rPr>
          <w:rFonts w:ascii="Verdana" w:hAnsi="Verdana"/>
          <w:bCs/>
          <w:sz w:val="20"/>
          <w:szCs w:val="20"/>
          <w:lang w:val="es-ES"/>
        </w:rPr>
      </w:pPr>
    </w:p>
    <w:p w14:paraId="442465C4" w14:textId="4360E579" w:rsidR="009F0C7D" w:rsidRPr="009F0C7D" w:rsidRDefault="00074F24" w:rsidP="009F0C7D">
      <w:pPr>
        <w:pStyle w:val="ListParagraph"/>
        <w:numPr>
          <w:ilvl w:val="0"/>
          <w:numId w:val="12"/>
        </w:numPr>
        <w:spacing w:after="0"/>
        <w:ind w:left="567" w:hanging="567"/>
        <w:jc w:val="both"/>
        <w:rPr>
          <w:rFonts w:ascii="Verdana" w:hAnsi="Verdana"/>
          <w:bCs/>
          <w:sz w:val="20"/>
          <w:szCs w:val="20"/>
          <w:lang w:val="es-ES_tradnl"/>
        </w:rPr>
      </w:pPr>
      <w:r w:rsidRPr="009F0C7D">
        <w:rPr>
          <w:rFonts w:ascii="Verdana" w:hAnsi="Verdana"/>
          <w:bCs/>
          <w:sz w:val="20"/>
          <w:szCs w:val="20"/>
          <w:lang w:val="es-ES_tradnl"/>
        </w:rPr>
        <w:t>Cumplir con los estándares de valoración aplicables para calcular el valor razonable bajo los principios y lineamientos establecidos por las Normas Internacionales de Información Financiera- NIIF.</w:t>
      </w:r>
    </w:p>
    <w:p w14:paraId="408CAA97" w14:textId="77777777" w:rsidR="009F0C7D" w:rsidRDefault="009F0C7D" w:rsidP="009F0C7D">
      <w:pPr>
        <w:pStyle w:val="ListParagraph"/>
        <w:spacing w:after="0"/>
        <w:jc w:val="both"/>
        <w:rPr>
          <w:rFonts w:ascii="Verdana" w:hAnsi="Verdana"/>
          <w:bCs/>
          <w:sz w:val="20"/>
          <w:szCs w:val="20"/>
          <w:lang w:val="es-ES_tradnl"/>
        </w:rPr>
      </w:pPr>
    </w:p>
    <w:p w14:paraId="09103F28" w14:textId="2E384A71" w:rsidR="00074F24" w:rsidRPr="009F0C7D" w:rsidRDefault="00074F24" w:rsidP="009F0C7D">
      <w:pPr>
        <w:pStyle w:val="ListParagraph"/>
        <w:numPr>
          <w:ilvl w:val="0"/>
          <w:numId w:val="12"/>
        </w:numPr>
        <w:spacing w:after="0"/>
        <w:ind w:left="567" w:hanging="567"/>
        <w:jc w:val="both"/>
        <w:rPr>
          <w:rFonts w:ascii="Verdana" w:hAnsi="Verdana"/>
          <w:bCs/>
          <w:sz w:val="20"/>
          <w:szCs w:val="20"/>
          <w:lang w:val="es-ES_tradnl"/>
        </w:rPr>
      </w:pPr>
      <w:r w:rsidRPr="009F0C7D">
        <w:rPr>
          <w:rFonts w:ascii="Verdana" w:hAnsi="Verdana"/>
          <w:bCs/>
          <w:sz w:val="20"/>
          <w:szCs w:val="20"/>
          <w:lang w:val="es-ES_tradnl"/>
        </w:rPr>
        <w:t xml:space="preserve">En el respectivo reglamento del fondo </w:t>
      </w:r>
      <w:r w:rsidRPr="009F0C7D">
        <w:rPr>
          <w:rFonts w:ascii="Verdana" w:hAnsi="Verdana"/>
          <w:bCs/>
          <w:sz w:val="20"/>
          <w:szCs w:val="20"/>
          <w:lang w:val="es-ES"/>
        </w:rPr>
        <w:t>de inversión colectiva</w:t>
      </w:r>
      <w:r w:rsidRPr="009F0C7D">
        <w:rPr>
          <w:rFonts w:ascii="Verdana" w:hAnsi="Verdana"/>
          <w:bCs/>
          <w:sz w:val="20"/>
          <w:szCs w:val="20"/>
          <w:lang w:val="es-ES_tradnl"/>
        </w:rPr>
        <w:t xml:space="preserve">, se deben incluir las técnicas de valoración y sus principales características, procedimientos y variables empleadas para la valoración del activo. Así mismo, y cuando haya lugar, se deben describir las fuentes de información de los datos utilizados para la implementación de la metodología, las cuales deben garantizar la calidad, confiabilidad y representatividad de los datos utilizados para el desarrollo de </w:t>
      </w:r>
      <w:r w:rsidR="00C36B29" w:rsidRPr="009F0C7D">
        <w:rPr>
          <w:rFonts w:ascii="Verdana" w:hAnsi="Verdana"/>
          <w:bCs/>
          <w:sz w:val="20"/>
          <w:szCs w:val="20"/>
          <w:lang w:val="es-ES_tradnl"/>
        </w:rPr>
        <w:t>esta</w:t>
      </w:r>
      <w:r w:rsidRPr="009F0C7D">
        <w:rPr>
          <w:rFonts w:ascii="Verdana" w:hAnsi="Verdana"/>
          <w:bCs/>
          <w:sz w:val="20"/>
          <w:szCs w:val="20"/>
          <w:lang w:val="es-ES_tradnl"/>
        </w:rPr>
        <w:t>.</w:t>
      </w:r>
    </w:p>
    <w:p w14:paraId="0A25371C" w14:textId="77777777" w:rsidR="00C36B29" w:rsidRPr="00074F24" w:rsidRDefault="00C36B29" w:rsidP="00C36B29">
      <w:pPr>
        <w:spacing w:after="0"/>
        <w:ind w:left="2880"/>
        <w:jc w:val="both"/>
        <w:rPr>
          <w:rFonts w:ascii="Verdana" w:hAnsi="Verdana"/>
          <w:bCs/>
          <w:sz w:val="20"/>
          <w:szCs w:val="20"/>
          <w:lang w:val="es-ES_tradnl"/>
        </w:rPr>
      </w:pPr>
    </w:p>
    <w:p w14:paraId="44D673F7" w14:textId="1304DDD4" w:rsidR="00074F24" w:rsidRPr="009F0C7D" w:rsidRDefault="00074F24" w:rsidP="009F0C7D">
      <w:pPr>
        <w:pStyle w:val="ListParagraph"/>
        <w:numPr>
          <w:ilvl w:val="0"/>
          <w:numId w:val="12"/>
        </w:numPr>
        <w:spacing w:after="0"/>
        <w:ind w:left="567" w:hanging="567"/>
        <w:jc w:val="both"/>
        <w:rPr>
          <w:rFonts w:ascii="Verdana" w:hAnsi="Verdana"/>
          <w:bCs/>
          <w:sz w:val="20"/>
          <w:szCs w:val="20"/>
          <w:lang w:val="es-ES_tradnl"/>
        </w:rPr>
      </w:pPr>
      <w:r w:rsidRPr="009F0C7D">
        <w:rPr>
          <w:rFonts w:ascii="Verdana" w:hAnsi="Verdana"/>
          <w:bCs/>
          <w:sz w:val="20"/>
          <w:szCs w:val="20"/>
          <w:lang w:val="es-ES_tradnl"/>
        </w:rPr>
        <w:t xml:space="preserve">Estimar e incorporar todos los riesgos a los que se encuentra expuesto el activo a valorar. De igual manera, en los eventos en que la técnica de valoración empleada para valorar los activos del fondo </w:t>
      </w:r>
      <w:r w:rsidRPr="009F0C7D">
        <w:rPr>
          <w:rFonts w:ascii="Verdana" w:hAnsi="Verdana"/>
          <w:sz w:val="20"/>
          <w:szCs w:val="20"/>
          <w:lang w:val="es-ES"/>
        </w:rPr>
        <w:t>de inversión colectiva</w:t>
      </w:r>
      <w:r w:rsidRPr="009F0C7D">
        <w:rPr>
          <w:rFonts w:ascii="Verdana" w:hAnsi="Verdana"/>
          <w:bCs/>
          <w:sz w:val="20"/>
          <w:szCs w:val="20"/>
          <w:lang w:val="es-ES_tradnl"/>
        </w:rPr>
        <w:t xml:space="preserve"> contemple la utilización de tasas de descuento, se debe explicar en el informe de rendición de cuentas los supuestos que se utilizaron para determinar dicha tasa.</w:t>
      </w:r>
    </w:p>
    <w:p w14:paraId="34A7C4EC" w14:textId="77777777" w:rsidR="00B00226" w:rsidRPr="00B00226" w:rsidRDefault="00B00226" w:rsidP="00B00226">
      <w:pPr>
        <w:spacing w:after="0"/>
        <w:ind w:left="2880"/>
        <w:jc w:val="both"/>
        <w:rPr>
          <w:rFonts w:ascii="Verdana" w:hAnsi="Verdana"/>
          <w:bCs/>
          <w:sz w:val="20"/>
          <w:szCs w:val="20"/>
          <w:lang w:val="es-ES_tradnl"/>
        </w:rPr>
      </w:pPr>
    </w:p>
    <w:p w14:paraId="722B99ED" w14:textId="7D4A1F49" w:rsidR="00074F24" w:rsidRPr="009F0C7D" w:rsidRDefault="00074F24" w:rsidP="009F0C7D">
      <w:pPr>
        <w:pStyle w:val="ListParagraph"/>
        <w:numPr>
          <w:ilvl w:val="0"/>
          <w:numId w:val="12"/>
        </w:numPr>
        <w:spacing w:after="0"/>
        <w:ind w:left="567" w:hanging="567"/>
        <w:jc w:val="both"/>
        <w:rPr>
          <w:rFonts w:ascii="Verdana" w:hAnsi="Verdana"/>
          <w:bCs/>
          <w:sz w:val="20"/>
          <w:szCs w:val="20"/>
          <w:lang w:val="es-ES_tradnl"/>
        </w:rPr>
      </w:pPr>
      <w:r w:rsidRPr="009F0C7D">
        <w:rPr>
          <w:rFonts w:ascii="Verdana" w:hAnsi="Verdana"/>
          <w:bCs/>
          <w:sz w:val="20"/>
          <w:szCs w:val="20"/>
          <w:lang w:val="es-ES_tradnl"/>
        </w:rPr>
        <w:t xml:space="preserve">En el caso en que la inversión se encuentre denominada en moneda extranjera, el valor se debe convertir a moneda legal, empleando para el efecto el procedimiento establecido en </w:t>
      </w:r>
      <w:r w:rsidR="00D072BA">
        <w:rPr>
          <w:rFonts w:ascii="Verdana" w:hAnsi="Verdana"/>
          <w:bCs/>
          <w:sz w:val="20"/>
          <w:szCs w:val="20"/>
          <w:lang w:val="es-ES_tradnl"/>
        </w:rPr>
        <w:t>los párrafos 3.4.1.4</w:t>
      </w:r>
      <w:r w:rsidR="008F4E1F">
        <w:rPr>
          <w:rFonts w:ascii="Verdana" w:hAnsi="Verdana"/>
          <w:bCs/>
          <w:sz w:val="20"/>
          <w:szCs w:val="20"/>
          <w:lang w:val="es-ES_tradnl"/>
        </w:rPr>
        <w:t>7</w:t>
      </w:r>
      <w:r w:rsidR="00D072BA">
        <w:rPr>
          <w:rFonts w:ascii="Verdana" w:hAnsi="Verdana"/>
          <w:bCs/>
          <w:sz w:val="20"/>
          <w:szCs w:val="20"/>
          <w:lang w:val="es-ES_tradnl"/>
        </w:rPr>
        <w:t xml:space="preserve"> y </w:t>
      </w:r>
      <w:r w:rsidR="00DC5E6B">
        <w:rPr>
          <w:rFonts w:ascii="Verdana" w:hAnsi="Verdana"/>
          <w:bCs/>
          <w:sz w:val="20"/>
          <w:szCs w:val="20"/>
          <w:lang w:val="es-ES_tradnl"/>
        </w:rPr>
        <w:t>3.4.1.4</w:t>
      </w:r>
      <w:r w:rsidR="008F4E1F">
        <w:rPr>
          <w:rFonts w:ascii="Verdana" w:hAnsi="Verdana"/>
          <w:bCs/>
          <w:sz w:val="20"/>
          <w:szCs w:val="20"/>
          <w:lang w:val="es-ES_tradnl"/>
        </w:rPr>
        <w:t>8</w:t>
      </w:r>
      <w:r w:rsidR="00DC5E6B">
        <w:rPr>
          <w:rFonts w:ascii="Verdana" w:hAnsi="Verdana"/>
          <w:bCs/>
          <w:sz w:val="20"/>
          <w:szCs w:val="20"/>
          <w:lang w:val="es-ES_tradnl"/>
        </w:rPr>
        <w:t xml:space="preserve"> de la sección 1 del capítulo 4 de la parte 3 de la </w:t>
      </w:r>
      <w:r w:rsidR="00291D11">
        <w:rPr>
          <w:rFonts w:ascii="Verdana" w:hAnsi="Verdana"/>
          <w:bCs/>
          <w:sz w:val="20"/>
          <w:szCs w:val="20"/>
          <w:lang w:val="es-ES_tradnl"/>
        </w:rPr>
        <w:t>CBF</w:t>
      </w:r>
      <w:r w:rsidRPr="009F0C7D">
        <w:rPr>
          <w:rFonts w:ascii="Verdana" w:hAnsi="Verdana"/>
          <w:bCs/>
          <w:sz w:val="20"/>
          <w:szCs w:val="20"/>
          <w:lang w:val="es-ES_tradnl"/>
        </w:rPr>
        <w:t>.</w:t>
      </w:r>
    </w:p>
    <w:p w14:paraId="66EA4321" w14:textId="77777777" w:rsidR="00092AE2" w:rsidRPr="00310CE7" w:rsidRDefault="00092AE2" w:rsidP="00092AE2">
      <w:pPr>
        <w:pStyle w:val="ListParagraph"/>
        <w:spacing w:after="0"/>
        <w:ind w:left="2268"/>
        <w:jc w:val="both"/>
        <w:rPr>
          <w:rFonts w:ascii="Verdana" w:hAnsi="Verdana"/>
          <w:bCs/>
          <w:sz w:val="20"/>
          <w:szCs w:val="20"/>
          <w:lang w:val="es-ES_tradnl"/>
        </w:rPr>
      </w:pPr>
    </w:p>
    <w:p w14:paraId="0DBD1914" w14:textId="24B51CDA" w:rsidR="00074F24" w:rsidRPr="009F0C7D" w:rsidRDefault="00074F24" w:rsidP="009F0C7D">
      <w:pPr>
        <w:pStyle w:val="ListParagraph"/>
        <w:numPr>
          <w:ilvl w:val="0"/>
          <w:numId w:val="12"/>
        </w:numPr>
        <w:spacing w:after="0"/>
        <w:ind w:left="567" w:hanging="567"/>
        <w:jc w:val="both"/>
        <w:rPr>
          <w:rFonts w:ascii="Verdana" w:hAnsi="Verdana"/>
          <w:bCs/>
          <w:sz w:val="20"/>
          <w:szCs w:val="20"/>
          <w:lang w:val="es-ES_tradnl"/>
        </w:rPr>
      </w:pPr>
      <w:r w:rsidRPr="009F0C7D">
        <w:rPr>
          <w:rFonts w:ascii="Verdana" w:hAnsi="Verdana"/>
          <w:sz w:val="20"/>
          <w:szCs w:val="20"/>
          <w:lang w:val="es-ES"/>
        </w:rPr>
        <w:t xml:space="preserve">La periodicidad con la que el tercero independiente o el gestor realizará la valoración no podrá ser mayor a la estipulada para la rendición de cuentas para los fondos de inversión colectiva cerrados, o cada vez que se realice la redención parcial y anticipada de participaciones para los demás fondos. Adicionalmente, y en los casos en que exista un evento económico y/o un hecho relevante que altere el valor razonable del activo valorado, la sociedad administradora del fondo de inversión colectiva </w:t>
      </w:r>
      <w:r w:rsidRPr="00E7216B">
        <w:rPr>
          <w:rFonts w:ascii="Verdana" w:hAnsi="Verdana"/>
          <w:sz w:val="20"/>
          <w:szCs w:val="20"/>
          <w:lang w:val="es-ES"/>
        </w:rPr>
        <w:t>debe solicitar</w:t>
      </w:r>
      <w:r w:rsidRPr="009F0C7D">
        <w:rPr>
          <w:rFonts w:ascii="Verdana" w:hAnsi="Verdana"/>
          <w:sz w:val="20"/>
          <w:szCs w:val="20"/>
          <w:lang w:val="es-ES"/>
        </w:rPr>
        <w:t xml:space="preserve"> una actualización de la valoración con una periodicidad menor.</w:t>
      </w:r>
    </w:p>
    <w:p w14:paraId="5777DF28" w14:textId="77777777" w:rsidR="00092AE2" w:rsidRPr="00074F24" w:rsidRDefault="00092AE2" w:rsidP="00092AE2">
      <w:pPr>
        <w:spacing w:after="0"/>
        <w:ind w:left="2268"/>
        <w:jc w:val="both"/>
        <w:rPr>
          <w:rFonts w:ascii="Verdana" w:hAnsi="Verdana"/>
          <w:bCs/>
          <w:sz w:val="20"/>
          <w:szCs w:val="20"/>
          <w:lang w:val="es-ES_tradnl"/>
        </w:rPr>
      </w:pPr>
    </w:p>
    <w:p w14:paraId="2A77D109" w14:textId="2C9B0A76" w:rsidR="00074F24" w:rsidRPr="009F0C7D" w:rsidRDefault="00074F24" w:rsidP="009F0C7D">
      <w:pPr>
        <w:pStyle w:val="ListParagraph"/>
        <w:numPr>
          <w:ilvl w:val="0"/>
          <w:numId w:val="12"/>
        </w:numPr>
        <w:spacing w:after="0"/>
        <w:ind w:left="567" w:hanging="567"/>
        <w:jc w:val="both"/>
        <w:rPr>
          <w:rFonts w:ascii="Verdana" w:hAnsi="Verdana"/>
          <w:bCs/>
          <w:sz w:val="20"/>
          <w:szCs w:val="20"/>
          <w:lang w:val="es-ES_tradnl"/>
        </w:rPr>
      </w:pPr>
      <w:r w:rsidRPr="009F0C7D">
        <w:rPr>
          <w:rFonts w:ascii="Verdana" w:hAnsi="Verdana"/>
          <w:bCs/>
          <w:sz w:val="20"/>
          <w:szCs w:val="20"/>
          <w:lang w:val="es-ES_tradnl"/>
        </w:rPr>
        <w:t xml:space="preserve">Describir los criterios y procedimientos conforme a los cuales se realizará la actualización y revisión de las metodologías. </w:t>
      </w:r>
    </w:p>
    <w:p w14:paraId="519B05A8" w14:textId="77777777" w:rsidR="00074F24" w:rsidRPr="00074F24" w:rsidRDefault="00074F24" w:rsidP="00074F24">
      <w:pPr>
        <w:spacing w:after="0"/>
        <w:jc w:val="both"/>
        <w:rPr>
          <w:rFonts w:ascii="Verdana" w:hAnsi="Verdana"/>
          <w:b/>
          <w:sz w:val="20"/>
          <w:szCs w:val="20"/>
          <w:lang w:val="es-ES"/>
        </w:rPr>
      </w:pPr>
    </w:p>
    <w:p w14:paraId="2987F4CA" w14:textId="11063A1B" w:rsidR="00FA5B94" w:rsidRDefault="00FA5B94" w:rsidP="00FA5B94">
      <w:pPr>
        <w:spacing w:after="0"/>
        <w:jc w:val="both"/>
        <w:rPr>
          <w:rFonts w:ascii="Verdana" w:hAnsi="Verdana"/>
          <w:sz w:val="20"/>
          <w:szCs w:val="20"/>
          <w:lang w:val="es-ES"/>
        </w:rPr>
      </w:pPr>
      <w:r w:rsidRPr="4677A9F4">
        <w:rPr>
          <w:rFonts w:ascii="Verdana" w:hAnsi="Verdana"/>
          <w:sz w:val="20"/>
          <w:szCs w:val="20"/>
          <w:lang w:val="es-ES"/>
        </w:rPr>
        <w:t>3.4.2.</w:t>
      </w:r>
      <w:r w:rsidR="328A779C" w:rsidRPr="4677A9F4">
        <w:rPr>
          <w:rFonts w:ascii="Verdana" w:hAnsi="Verdana"/>
          <w:sz w:val="20"/>
          <w:szCs w:val="20"/>
          <w:lang w:val="es-ES"/>
        </w:rPr>
        <w:t>22</w:t>
      </w:r>
      <w:r w:rsidRPr="4677A9F4">
        <w:rPr>
          <w:rFonts w:ascii="Verdana" w:hAnsi="Verdana"/>
          <w:sz w:val="20"/>
          <w:szCs w:val="20"/>
          <w:lang w:val="es-ES"/>
        </w:rPr>
        <w:t>.</w:t>
      </w:r>
    </w:p>
    <w:p w14:paraId="4334F17F" w14:textId="3FB1351E"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 xml:space="preserve">En todo caso, la sociedad administradora del fondo de inversión colectiva deberá verificar el cumplimiento de los requisitos para el tercero </w:t>
      </w:r>
      <w:r w:rsidR="008A4157" w:rsidRPr="00074F24">
        <w:rPr>
          <w:rFonts w:ascii="Verdana" w:hAnsi="Verdana"/>
          <w:sz w:val="20"/>
          <w:szCs w:val="20"/>
          <w:lang w:val="es-ES"/>
        </w:rPr>
        <w:t>independiente</w:t>
      </w:r>
      <w:r w:rsidR="008A4157">
        <w:rPr>
          <w:rFonts w:ascii="Verdana" w:hAnsi="Verdana"/>
          <w:sz w:val="20"/>
          <w:szCs w:val="20"/>
          <w:lang w:val="es-ES"/>
        </w:rPr>
        <w:t xml:space="preserve">, </w:t>
      </w:r>
      <w:r w:rsidR="008A4157" w:rsidRPr="00074F24">
        <w:rPr>
          <w:rFonts w:ascii="Verdana" w:hAnsi="Verdana"/>
          <w:sz w:val="20"/>
          <w:szCs w:val="20"/>
          <w:lang w:val="es-ES"/>
        </w:rPr>
        <w:t>para</w:t>
      </w:r>
      <w:r w:rsidR="00875DDB">
        <w:rPr>
          <w:rFonts w:ascii="Verdana" w:hAnsi="Verdana"/>
          <w:sz w:val="20"/>
          <w:szCs w:val="20"/>
          <w:lang w:val="es-ES"/>
        </w:rPr>
        <w:t xml:space="preserve"> </w:t>
      </w:r>
      <w:r w:rsidRPr="00074F24">
        <w:rPr>
          <w:rFonts w:ascii="Verdana" w:hAnsi="Verdana"/>
          <w:sz w:val="20"/>
          <w:szCs w:val="20"/>
          <w:lang w:val="es-ES"/>
        </w:rPr>
        <w:t>el gestor</w:t>
      </w:r>
      <w:r w:rsidR="00875DDB">
        <w:rPr>
          <w:rFonts w:ascii="Verdana" w:hAnsi="Verdana"/>
          <w:sz w:val="20"/>
          <w:szCs w:val="20"/>
          <w:lang w:val="es-ES"/>
        </w:rPr>
        <w:t>, y para las metodologías de valoración</w:t>
      </w:r>
      <w:r w:rsidRPr="00074F24">
        <w:rPr>
          <w:rFonts w:ascii="Verdana" w:hAnsi="Verdana"/>
          <w:sz w:val="20"/>
          <w:szCs w:val="20"/>
          <w:lang w:val="es-ES"/>
        </w:rPr>
        <w:t xml:space="preserve"> </w:t>
      </w:r>
      <w:r w:rsidR="00875DDB">
        <w:rPr>
          <w:rFonts w:ascii="Verdana" w:hAnsi="Verdana"/>
          <w:sz w:val="20"/>
          <w:szCs w:val="20"/>
          <w:lang w:val="es-ES"/>
        </w:rPr>
        <w:t>señalados en esta sección</w:t>
      </w:r>
      <w:r w:rsidRPr="00074F24">
        <w:rPr>
          <w:rFonts w:ascii="Verdana" w:hAnsi="Verdana"/>
          <w:sz w:val="20"/>
          <w:szCs w:val="20"/>
          <w:lang w:val="es-ES"/>
        </w:rPr>
        <w:t>, según sea el caso</w:t>
      </w:r>
      <w:r w:rsidR="008A4157">
        <w:rPr>
          <w:rFonts w:ascii="Verdana" w:hAnsi="Verdana"/>
          <w:sz w:val="20"/>
          <w:szCs w:val="20"/>
          <w:lang w:val="es-ES"/>
        </w:rPr>
        <w:t>;</w:t>
      </w:r>
      <w:r w:rsidRPr="00074F24">
        <w:rPr>
          <w:rFonts w:ascii="Verdana" w:hAnsi="Verdana"/>
          <w:sz w:val="20"/>
          <w:szCs w:val="20"/>
          <w:lang w:val="es-ES"/>
        </w:rPr>
        <w:t xml:space="preserve"> e informarlo al comité de vigilancia o a la junta directiva de la sociedad administradora, según corresponda, y mantener dicha verificación a disposición de esta Superintendencia. </w:t>
      </w:r>
    </w:p>
    <w:p w14:paraId="61216B74" w14:textId="77777777" w:rsidR="00074F24" w:rsidRPr="00074F24" w:rsidRDefault="00074F24" w:rsidP="00074F24">
      <w:pPr>
        <w:spacing w:after="0"/>
        <w:jc w:val="both"/>
        <w:rPr>
          <w:rFonts w:ascii="Verdana" w:hAnsi="Verdana"/>
          <w:sz w:val="20"/>
          <w:szCs w:val="20"/>
          <w:lang w:val="es-ES"/>
        </w:rPr>
      </w:pPr>
    </w:p>
    <w:p w14:paraId="3330AC54" w14:textId="5CB0AD7B" w:rsidR="00FA5B94" w:rsidRDefault="00FA5B94" w:rsidP="00FA5B94">
      <w:pPr>
        <w:spacing w:after="0"/>
        <w:jc w:val="both"/>
        <w:rPr>
          <w:rFonts w:ascii="Verdana" w:hAnsi="Verdana"/>
          <w:sz w:val="20"/>
          <w:szCs w:val="20"/>
          <w:lang w:val="es-ES"/>
        </w:rPr>
      </w:pPr>
      <w:r w:rsidRPr="4677A9F4">
        <w:rPr>
          <w:rFonts w:ascii="Verdana" w:hAnsi="Verdana"/>
          <w:sz w:val="20"/>
          <w:szCs w:val="20"/>
          <w:lang w:val="es-ES"/>
        </w:rPr>
        <w:t>3.4.2.2</w:t>
      </w:r>
      <w:r w:rsidR="3F63B8D1" w:rsidRPr="4677A9F4">
        <w:rPr>
          <w:rFonts w:ascii="Verdana" w:hAnsi="Verdana"/>
          <w:sz w:val="20"/>
          <w:szCs w:val="20"/>
          <w:lang w:val="es-ES"/>
        </w:rPr>
        <w:t>3</w:t>
      </w:r>
      <w:r w:rsidRPr="4677A9F4">
        <w:rPr>
          <w:rFonts w:ascii="Verdana" w:hAnsi="Verdana"/>
          <w:sz w:val="20"/>
          <w:szCs w:val="20"/>
          <w:lang w:val="es-ES"/>
        </w:rPr>
        <w:t>.</w:t>
      </w:r>
    </w:p>
    <w:p w14:paraId="5A242492" w14:textId="3D755551"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 xml:space="preserve">De igual manera, la sociedad administradora del fondo de inversión colectiva debe comunicar a esta Superintendencia y a los inversionistas del fondo de inversión colectiva, la contratación o remoción del tercero independiente o del gestor como valorador de los activos que </w:t>
      </w:r>
      <w:r w:rsidR="00650127">
        <w:rPr>
          <w:rFonts w:ascii="Verdana" w:hAnsi="Verdana"/>
          <w:sz w:val="20"/>
          <w:szCs w:val="20"/>
          <w:lang w:val="es-ES"/>
        </w:rPr>
        <w:t xml:space="preserve">se </w:t>
      </w:r>
      <w:r w:rsidRPr="00074F24">
        <w:rPr>
          <w:rFonts w:ascii="Verdana" w:hAnsi="Verdana"/>
          <w:sz w:val="20"/>
          <w:szCs w:val="20"/>
          <w:lang w:val="es-ES"/>
        </w:rPr>
        <w:t>trata</w:t>
      </w:r>
      <w:r w:rsidR="00650127">
        <w:rPr>
          <w:rFonts w:ascii="Verdana" w:hAnsi="Verdana"/>
          <w:sz w:val="20"/>
          <w:szCs w:val="20"/>
          <w:lang w:val="es-ES"/>
        </w:rPr>
        <w:t>n en la presente sección.</w:t>
      </w:r>
    </w:p>
    <w:p w14:paraId="379BD04D" w14:textId="77777777" w:rsidR="00074F24" w:rsidRPr="00074F24" w:rsidRDefault="00074F24" w:rsidP="00074F24">
      <w:pPr>
        <w:spacing w:after="0"/>
        <w:jc w:val="both"/>
        <w:rPr>
          <w:rFonts w:ascii="Verdana" w:hAnsi="Verdana"/>
          <w:sz w:val="20"/>
          <w:szCs w:val="20"/>
          <w:lang w:val="es-ES"/>
        </w:rPr>
      </w:pPr>
    </w:p>
    <w:p w14:paraId="7366ED2B" w14:textId="03A83BC4" w:rsidR="00FA5B94" w:rsidRDefault="00FA5B94" w:rsidP="00FA5B94">
      <w:pPr>
        <w:spacing w:after="0"/>
        <w:jc w:val="both"/>
        <w:rPr>
          <w:rFonts w:ascii="Verdana" w:hAnsi="Verdana"/>
          <w:sz w:val="20"/>
          <w:szCs w:val="20"/>
          <w:lang w:val="es-ES"/>
        </w:rPr>
      </w:pPr>
      <w:r w:rsidRPr="4677A9F4">
        <w:rPr>
          <w:rFonts w:ascii="Verdana" w:hAnsi="Verdana"/>
          <w:sz w:val="20"/>
          <w:szCs w:val="20"/>
          <w:lang w:val="es-ES"/>
        </w:rPr>
        <w:t>3.4.2.2</w:t>
      </w:r>
      <w:r w:rsidR="1DB60736" w:rsidRPr="4677A9F4">
        <w:rPr>
          <w:rFonts w:ascii="Verdana" w:hAnsi="Verdana"/>
          <w:sz w:val="20"/>
          <w:szCs w:val="20"/>
          <w:lang w:val="es-ES"/>
        </w:rPr>
        <w:t>4</w:t>
      </w:r>
      <w:r w:rsidRPr="4677A9F4">
        <w:rPr>
          <w:rFonts w:ascii="Verdana" w:hAnsi="Verdana"/>
          <w:sz w:val="20"/>
          <w:szCs w:val="20"/>
          <w:lang w:val="es-ES"/>
        </w:rPr>
        <w:t>.</w:t>
      </w:r>
    </w:p>
    <w:p w14:paraId="6F92FCF3" w14:textId="4B4FCC4E"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La remuneración a favor del proveedor de precios de valoración, del tercero independiente o del gestor, según sea el caso, no podrá estar determinada en función del resultado de la valoración de los activos</w:t>
      </w:r>
      <w:r w:rsidR="00955DB4">
        <w:rPr>
          <w:rFonts w:ascii="Verdana" w:hAnsi="Verdana"/>
          <w:sz w:val="20"/>
          <w:szCs w:val="20"/>
          <w:lang w:val="es-ES"/>
        </w:rPr>
        <w:t>.</w:t>
      </w:r>
    </w:p>
    <w:p w14:paraId="74FEF474" w14:textId="77777777" w:rsidR="00074F24" w:rsidRPr="00074F24" w:rsidRDefault="00074F24" w:rsidP="00074F24">
      <w:pPr>
        <w:spacing w:after="0"/>
        <w:jc w:val="both"/>
        <w:rPr>
          <w:rFonts w:ascii="Verdana" w:hAnsi="Verdana"/>
          <w:sz w:val="20"/>
          <w:szCs w:val="20"/>
          <w:lang w:val="es-ES"/>
        </w:rPr>
      </w:pPr>
    </w:p>
    <w:p w14:paraId="4DCFA673" w14:textId="1D0D4C10" w:rsidR="00FA5B94" w:rsidRDefault="00FA5B94" w:rsidP="00FA5B94">
      <w:pPr>
        <w:spacing w:after="0"/>
        <w:jc w:val="both"/>
        <w:rPr>
          <w:rFonts w:ascii="Verdana" w:hAnsi="Verdana"/>
          <w:sz w:val="20"/>
          <w:szCs w:val="20"/>
          <w:lang w:val="es-ES"/>
        </w:rPr>
      </w:pPr>
      <w:r w:rsidRPr="4677A9F4">
        <w:rPr>
          <w:rFonts w:ascii="Verdana" w:hAnsi="Verdana"/>
          <w:sz w:val="20"/>
          <w:szCs w:val="20"/>
          <w:lang w:val="es-ES"/>
        </w:rPr>
        <w:t>3.4.2.2</w:t>
      </w:r>
      <w:r w:rsidR="1D86596B" w:rsidRPr="4677A9F4">
        <w:rPr>
          <w:rFonts w:ascii="Verdana" w:hAnsi="Verdana"/>
          <w:sz w:val="20"/>
          <w:szCs w:val="20"/>
          <w:lang w:val="es-ES"/>
        </w:rPr>
        <w:t>5</w:t>
      </w:r>
      <w:r w:rsidRPr="4677A9F4">
        <w:rPr>
          <w:rFonts w:ascii="Verdana" w:hAnsi="Verdana"/>
          <w:sz w:val="20"/>
          <w:szCs w:val="20"/>
          <w:lang w:val="es-ES"/>
        </w:rPr>
        <w:t>.</w:t>
      </w:r>
    </w:p>
    <w:p w14:paraId="73F501D8" w14:textId="02349747"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 xml:space="preserve">Las metodologías de valoración que al 4 de marzo de 2014 no fueron objetadas por parte de la SFC, no estarán sujetas a la obligación de utilizar el esquema de proveedores de precios para valoración oficial. Por lo tanto, los fondos de inversión colectiva pueden seguir utilizando las metodologías no objetadas para la valoración de este tipo de inversiones. Los fondos de inversión colectiva que no cumplan con la anterior </w:t>
      </w:r>
      <w:r w:rsidR="00FA5B94" w:rsidRPr="00074F24">
        <w:rPr>
          <w:rFonts w:ascii="Verdana" w:hAnsi="Verdana"/>
          <w:sz w:val="20"/>
          <w:szCs w:val="20"/>
          <w:lang w:val="es-ES"/>
        </w:rPr>
        <w:t>condición</w:t>
      </w:r>
      <w:r w:rsidRPr="00074F24">
        <w:rPr>
          <w:rFonts w:ascii="Verdana" w:hAnsi="Verdana"/>
          <w:sz w:val="20"/>
          <w:szCs w:val="20"/>
          <w:lang w:val="es-ES"/>
        </w:rPr>
        <w:t xml:space="preserve"> deben aplicar las disposiciones establecidas en </w:t>
      </w:r>
      <w:r w:rsidR="00C402F1">
        <w:rPr>
          <w:rFonts w:ascii="Verdana" w:hAnsi="Verdana"/>
          <w:sz w:val="20"/>
          <w:szCs w:val="20"/>
          <w:lang w:val="es-ES"/>
        </w:rPr>
        <w:t xml:space="preserve">los párrafos </w:t>
      </w:r>
      <w:r w:rsidR="00AC31D6">
        <w:rPr>
          <w:rFonts w:ascii="Verdana" w:hAnsi="Verdana"/>
          <w:sz w:val="20"/>
          <w:szCs w:val="20"/>
          <w:lang w:val="es-ES"/>
        </w:rPr>
        <w:t>3.4.2.16 al 3.4.2.26 de la presente sección.</w:t>
      </w:r>
    </w:p>
    <w:p w14:paraId="1954B77A" w14:textId="77777777" w:rsidR="00074F24" w:rsidRPr="00074F24" w:rsidRDefault="00074F24" w:rsidP="00074F24">
      <w:pPr>
        <w:spacing w:after="0"/>
        <w:jc w:val="both"/>
        <w:rPr>
          <w:rFonts w:ascii="Verdana" w:hAnsi="Verdana"/>
          <w:b/>
          <w:sz w:val="20"/>
          <w:szCs w:val="20"/>
          <w:lang w:val="es-ES"/>
        </w:rPr>
      </w:pPr>
    </w:p>
    <w:p w14:paraId="7F60A47B" w14:textId="2E875A5E" w:rsidR="00FA5B94" w:rsidRDefault="00FA5B94" w:rsidP="00FA5B94">
      <w:pPr>
        <w:spacing w:after="0"/>
        <w:jc w:val="both"/>
        <w:rPr>
          <w:rFonts w:ascii="Verdana" w:hAnsi="Verdana"/>
          <w:sz w:val="20"/>
          <w:szCs w:val="20"/>
          <w:lang w:val="es-ES"/>
        </w:rPr>
      </w:pPr>
      <w:r w:rsidRPr="4677A9F4">
        <w:rPr>
          <w:rFonts w:ascii="Verdana" w:hAnsi="Verdana"/>
          <w:sz w:val="20"/>
          <w:szCs w:val="20"/>
          <w:lang w:val="es-ES"/>
        </w:rPr>
        <w:t>3.4.2.2</w:t>
      </w:r>
      <w:r w:rsidR="2C688634" w:rsidRPr="4677A9F4">
        <w:rPr>
          <w:rFonts w:ascii="Verdana" w:hAnsi="Verdana"/>
          <w:sz w:val="20"/>
          <w:szCs w:val="20"/>
          <w:lang w:val="es-ES"/>
        </w:rPr>
        <w:t>6</w:t>
      </w:r>
      <w:r w:rsidRPr="4677A9F4">
        <w:rPr>
          <w:rFonts w:ascii="Verdana" w:hAnsi="Verdana"/>
          <w:sz w:val="20"/>
          <w:szCs w:val="20"/>
          <w:lang w:val="es-ES"/>
        </w:rPr>
        <w:t>.</w:t>
      </w:r>
    </w:p>
    <w:p w14:paraId="620F8E79" w14:textId="4C54269D" w:rsidR="00074F24" w:rsidRPr="00074F24" w:rsidRDefault="00074F24" w:rsidP="00074F24">
      <w:pPr>
        <w:spacing w:after="0"/>
        <w:jc w:val="both"/>
        <w:rPr>
          <w:rFonts w:ascii="Verdana" w:hAnsi="Verdana"/>
          <w:bCs/>
          <w:sz w:val="20"/>
          <w:szCs w:val="20"/>
          <w:lang w:val="es-ES"/>
        </w:rPr>
      </w:pPr>
      <w:r w:rsidRPr="00074F24">
        <w:rPr>
          <w:rFonts w:ascii="Verdana" w:hAnsi="Verdana"/>
          <w:bCs/>
          <w:sz w:val="20"/>
          <w:szCs w:val="20"/>
          <w:lang w:val="es-ES"/>
        </w:rPr>
        <w:t xml:space="preserve">Las inversiones realizadas al 31 de diciembre de 2017 en </w:t>
      </w:r>
      <w:r w:rsidRPr="00074F24">
        <w:rPr>
          <w:rFonts w:ascii="Verdana" w:hAnsi="Verdana"/>
          <w:bCs/>
          <w:sz w:val="20"/>
          <w:szCs w:val="20"/>
          <w:lang w:val="es-ES_tradnl"/>
        </w:rPr>
        <w:t xml:space="preserve">títulos y/o valores participativos no inscritos en bolsas de valores de que trata </w:t>
      </w:r>
      <w:r w:rsidR="00ED0846">
        <w:rPr>
          <w:rFonts w:ascii="Verdana" w:hAnsi="Verdana"/>
          <w:bCs/>
          <w:sz w:val="20"/>
          <w:szCs w:val="20"/>
          <w:lang w:val="es-ES_tradnl"/>
        </w:rPr>
        <w:t>el párrafo 3.4.1.6</w:t>
      </w:r>
      <w:r w:rsidR="00EB6A0A">
        <w:rPr>
          <w:rFonts w:ascii="Verdana" w:hAnsi="Verdana"/>
          <w:bCs/>
          <w:sz w:val="20"/>
          <w:szCs w:val="20"/>
          <w:lang w:val="es-ES_tradnl"/>
        </w:rPr>
        <w:t>3</w:t>
      </w:r>
      <w:r w:rsidR="00ED0846">
        <w:rPr>
          <w:rFonts w:ascii="Verdana" w:hAnsi="Verdana"/>
          <w:bCs/>
          <w:sz w:val="20"/>
          <w:szCs w:val="20"/>
          <w:lang w:val="es-ES_tradnl"/>
        </w:rPr>
        <w:t xml:space="preserve"> de la sección 1 del capítulo 4 de la parte 3 de la </w:t>
      </w:r>
      <w:r w:rsidR="00291D11">
        <w:rPr>
          <w:rFonts w:ascii="Verdana" w:hAnsi="Verdana"/>
          <w:bCs/>
          <w:sz w:val="20"/>
          <w:szCs w:val="20"/>
          <w:lang w:val="es-ES_tradnl"/>
        </w:rPr>
        <w:t>CBF</w:t>
      </w:r>
      <w:r w:rsidRPr="00074F24">
        <w:rPr>
          <w:rFonts w:ascii="Verdana" w:hAnsi="Verdana"/>
          <w:bCs/>
          <w:sz w:val="20"/>
          <w:szCs w:val="20"/>
          <w:lang w:val="es-ES"/>
        </w:rPr>
        <w:t xml:space="preserve">, no estarán sujetas a la obligación de valorar mediante </w:t>
      </w:r>
      <w:r w:rsidR="000F15B6">
        <w:rPr>
          <w:rFonts w:ascii="Verdana" w:hAnsi="Verdana"/>
          <w:bCs/>
          <w:sz w:val="20"/>
          <w:szCs w:val="20"/>
          <w:lang w:val="es-ES"/>
        </w:rPr>
        <w:t xml:space="preserve">las instrucciones de los párrafos </w:t>
      </w:r>
      <w:r w:rsidR="008C3928">
        <w:rPr>
          <w:rFonts w:ascii="Verdana" w:hAnsi="Verdana"/>
          <w:sz w:val="20"/>
          <w:szCs w:val="20"/>
          <w:lang w:val="es-ES"/>
        </w:rPr>
        <w:t>3.4.2.16 al 3.4.2.26 de la presente sección</w:t>
      </w:r>
      <w:r w:rsidRPr="00074F24">
        <w:rPr>
          <w:rFonts w:ascii="Verdana" w:hAnsi="Verdana"/>
          <w:bCs/>
          <w:sz w:val="20"/>
          <w:szCs w:val="20"/>
          <w:lang w:val="es-ES"/>
        </w:rPr>
        <w:t xml:space="preserve">. Por lo tanto, los fondos de inversión colectiva y fondos de capital </w:t>
      </w:r>
      <w:r w:rsidR="00FA5B94" w:rsidRPr="00074F24">
        <w:rPr>
          <w:rFonts w:ascii="Verdana" w:hAnsi="Verdana"/>
          <w:bCs/>
          <w:sz w:val="20"/>
          <w:szCs w:val="20"/>
          <w:lang w:val="es-ES"/>
        </w:rPr>
        <w:t>privado</w:t>
      </w:r>
      <w:r w:rsidRPr="00074F24">
        <w:rPr>
          <w:rFonts w:ascii="Verdana" w:hAnsi="Verdana"/>
          <w:bCs/>
          <w:sz w:val="20"/>
          <w:szCs w:val="20"/>
          <w:lang w:val="es-ES"/>
        </w:rPr>
        <w:t xml:space="preserve"> podrán optar por continuar utilizando las metodologías de valoración establecidas en el </w:t>
      </w:r>
      <w:r w:rsidR="00CA2905">
        <w:rPr>
          <w:rFonts w:ascii="Verdana" w:hAnsi="Verdana"/>
          <w:bCs/>
          <w:sz w:val="20"/>
          <w:szCs w:val="20"/>
          <w:lang w:val="es-ES_tradnl"/>
        </w:rPr>
        <w:t>párrafo 3.4.1.6</w:t>
      </w:r>
      <w:r w:rsidR="00296EA4">
        <w:rPr>
          <w:rFonts w:ascii="Verdana" w:hAnsi="Verdana"/>
          <w:bCs/>
          <w:sz w:val="20"/>
          <w:szCs w:val="20"/>
          <w:lang w:val="es-ES_tradnl"/>
        </w:rPr>
        <w:t>3</w:t>
      </w:r>
      <w:r w:rsidR="00CA2905">
        <w:rPr>
          <w:rFonts w:ascii="Verdana" w:hAnsi="Verdana"/>
          <w:bCs/>
          <w:sz w:val="20"/>
          <w:szCs w:val="20"/>
          <w:lang w:val="es-ES_tradnl"/>
        </w:rPr>
        <w:t xml:space="preserve"> de la sección 1 del capítulo 4 de la parte 3 de la </w:t>
      </w:r>
      <w:r w:rsidR="00291D11">
        <w:rPr>
          <w:rFonts w:ascii="Verdana" w:hAnsi="Verdana"/>
          <w:bCs/>
          <w:sz w:val="20"/>
          <w:szCs w:val="20"/>
          <w:lang w:val="es-ES_tradnl"/>
        </w:rPr>
        <w:t>CBF</w:t>
      </w:r>
      <w:r w:rsidRPr="00074F24">
        <w:rPr>
          <w:rFonts w:ascii="Verdana" w:hAnsi="Verdana"/>
          <w:bCs/>
          <w:sz w:val="20"/>
          <w:szCs w:val="20"/>
          <w:lang w:val="es-ES"/>
        </w:rPr>
        <w:t xml:space="preserve"> para la valoración de las inversiones que cumplan con la anterior condición. </w:t>
      </w:r>
    </w:p>
    <w:p w14:paraId="09D998EB" w14:textId="77777777" w:rsidR="00074F24" w:rsidRPr="00074F24" w:rsidRDefault="00074F24" w:rsidP="00074F24">
      <w:pPr>
        <w:spacing w:after="0"/>
        <w:jc w:val="both"/>
        <w:rPr>
          <w:rFonts w:ascii="Verdana" w:hAnsi="Verdana"/>
          <w:b/>
          <w:sz w:val="20"/>
          <w:szCs w:val="20"/>
          <w:lang w:val="es-ES"/>
        </w:rPr>
      </w:pPr>
    </w:p>
    <w:p w14:paraId="0B010533" w14:textId="76C178D2" w:rsidR="00721243" w:rsidRDefault="00721243" w:rsidP="00721243">
      <w:pPr>
        <w:spacing w:after="0"/>
        <w:jc w:val="both"/>
        <w:rPr>
          <w:rFonts w:ascii="Verdana" w:hAnsi="Verdana"/>
          <w:sz w:val="20"/>
          <w:szCs w:val="20"/>
          <w:lang w:val="es-ES"/>
        </w:rPr>
      </w:pPr>
      <w:r w:rsidRPr="4677A9F4">
        <w:rPr>
          <w:rFonts w:ascii="Verdana" w:hAnsi="Verdana"/>
          <w:sz w:val="20"/>
          <w:szCs w:val="20"/>
          <w:lang w:val="es-ES"/>
        </w:rPr>
        <w:t>3.4.2.2</w:t>
      </w:r>
      <w:r w:rsidR="69B4C79E" w:rsidRPr="4677A9F4">
        <w:rPr>
          <w:rFonts w:ascii="Verdana" w:hAnsi="Verdana"/>
          <w:sz w:val="20"/>
          <w:szCs w:val="20"/>
          <w:lang w:val="es-ES"/>
        </w:rPr>
        <w:t>7</w:t>
      </w:r>
      <w:r w:rsidRPr="4677A9F4">
        <w:rPr>
          <w:rFonts w:ascii="Verdana" w:hAnsi="Verdana"/>
          <w:sz w:val="20"/>
          <w:szCs w:val="20"/>
          <w:lang w:val="es-ES"/>
        </w:rPr>
        <w:t>.</w:t>
      </w:r>
    </w:p>
    <w:p w14:paraId="7BCC247E" w14:textId="1683F078" w:rsidR="00074F24" w:rsidRPr="00721243" w:rsidRDefault="00074F24" w:rsidP="00721243">
      <w:pPr>
        <w:spacing w:after="0"/>
        <w:jc w:val="both"/>
        <w:rPr>
          <w:rFonts w:ascii="Verdana" w:hAnsi="Verdana"/>
          <w:sz w:val="20"/>
          <w:szCs w:val="20"/>
          <w:lang w:val="es-ES"/>
        </w:rPr>
      </w:pPr>
      <w:r w:rsidRPr="00721243">
        <w:rPr>
          <w:rFonts w:ascii="Verdana" w:hAnsi="Verdana"/>
          <w:sz w:val="20"/>
          <w:szCs w:val="20"/>
          <w:lang w:val="es-ES"/>
        </w:rPr>
        <w:t xml:space="preserve">La valoración de las participaciones de los fondos de capital privado </w:t>
      </w:r>
      <w:r w:rsidR="001C3E6F">
        <w:rPr>
          <w:rFonts w:ascii="Verdana" w:hAnsi="Verdana"/>
          <w:sz w:val="20"/>
          <w:szCs w:val="20"/>
          <w:lang w:val="es-ES"/>
        </w:rPr>
        <w:t xml:space="preserve">se </w:t>
      </w:r>
      <w:r w:rsidRPr="00721243">
        <w:rPr>
          <w:rFonts w:ascii="Verdana" w:hAnsi="Verdana"/>
          <w:sz w:val="20"/>
          <w:szCs w:val="20"/>
          <w:lang w:val="es-ES"/>
        </w:rPr>
        <w:t>debe realizar</w:t>
      </w:r>
      <w:r w:rsidR="001C3E6F">
        <w:rPr>
          <w:rFonts w:ascii="Verdana" w:hAnsi="Verdana"/>
          <w:sz w:val="20"/>
          <w:szCs w:val="20"/>
          <w:lang w:val="es-ES"/>
        </w:rPr>
        <w:t xml:space="preserve"> </w:t>
      </w:r>
      <w:r w:rsidRPr="00721243">
        <w:rPr>
          <w:rFonts w:ascii="Verdana" w:hAnsi="Verdana"/>
          <w:sz w:val="20"/>
          <w:szCs w:val="20"/>
          <w:lang w:val="es-ES"/>
        </w:rPr>
        <w:t xml:space="preserve">de acuerdo con las metodologías para el cálculo de valor de la unidad del fondo </w:t>
      </w:r>
      <w:r w:rsidRPr="00721243">
        <w:rPr>
          <w:rFonts w:ascii="Verdana" w:hAnsi="Verdana"/>
          <w:sz w:val="20"/>
          <w:szCs w:val="20"/>
          <w:lang w:val="es-ES_tradnl"/>
        </w:rPr>
        <w:t>de inversión colectiva</w:t>
      </w:r>
      <w:r w:rsidRPr="00721243">
        <w:rPr>
          <w:rFonts w:ascii="Verdana" w:hAnsi="Verdana"/>
          <w:sz w:val="20"/>
          <w:szCs w:val="20"/>
          <w:lang w:val="es-ES"/>
        </w:rPr>
        <w:t xml:space="preserve"> y su expresión en unidades, descritas en </w:t>
      </w:r>
      <w:r w:rsidR="00DB76B4">
        <w:rPr>
          <w:rFonts w:ascii="Verdana" w:hAnsi="Verdana"/>
          <w:sz w:val="20"/>
          <w:szCs w:val="20"/>
          <w:lang w:val="es-ES"/>
        </w:rPr>
        <w:t>la presente sección</w:t>
      </w:r>
      <w:r w:rsidRPr="00721243">
        <w:rPr>
          <w:rFonts w:ascii="Verdana" w:hAnsi="Verdana"/>
          <w:sz w:val="20"/>
          <w:szCs w:val="20"/>
          <w:lang w:val="es-ES"/>
        </w:rPr>
        <w:t>.</w:t>
      </w:r>
    </w:p>
    <w:p w14:paraId="61A0EDA8" w14:textId="77777777" w:rsidR="00074F24" w:rsidRPr="00074F24" w:rsidRDefault="00074F24" w:rsidP="00074F24">
      <w:pPr>
        <w:spacing w:after="0"/>
        <w:jc w:val="both"/>
        <w:rPr>
          <w:rFonts w:ascii="Verdana" w:hAnsi="Verdana"/>
          <w:sz w:val="20"/>
          <w:szCs w:val="20"/>
          <w:lang w:val="es-ES"/>
        </w:rPr>
      </w:pPr>
    </w:p>
    <w:p w14:paraId="75CA37D8" w14:textId="54750B67" w:rsidR="00074F24" w:rsidRPr="00074F24" w:rsidRDefault="00C12AC3" w:rsidP="00074F24">
      <w:pPr>
        <w:spacing w:after="0"/>
        <w:jc w:val="both"/>
        <w:rPr>
          <w:rFonts w:ascii="Verdana" w:hAnsi="Verdana"/>
          <w:b/>
          <w:sz w:val="20"/>
          <w:szCs w:val="20"/>
          <w:lang w:val="es-ES"/>
        </w:rPr>
      </w:pPr>
      <w:r>
        <w:rPr>
          <w:rFonts w:ascii="Verdana" w:hAnsi="Verdana"/>
          <w:b/>
          <w:sz w:val="20"/>
          <w:szCs w:val="20"/>
          <w:lang w:val="es-ES"/>
        </w:rPr>
        <w:t>F</w:t>
      </w:r>
      <w:r w:rsidRPr="00074F24">
        <w:rPr>
          <w:rFonts w:ascii="Verdana" w:hAnsi="Verdana"/>
          <w:b/>
          <w:sz w:val="20"/>
          <w:szCs w:val="20"/>
          <w:lang w:val="es-ES"/>
        </w:rPr>
        <w:t>ONDOS BURSÁTILES</w:t>
      </w:r>
    </w:p>
    <w:p w14:paraId="69CD564C" w14:textId="77777777" w:rsidR="00074F24" w:rsidRPr="00074F24" w:rsidRDefault="00074F24" w:rsidP="00074F24">
      <w:pPr>
        <w:spacing w:after="0"/>
        <w:jc w:val="both"/>
        <w:rPr>
          <w:rFonts w:ascii="Verdana" w:hAnsi="Verdana"/>
          <w:b/>
          <w:sz w:val="20"/>
          <w:szCs w:val="20"/>
          <w:lang w:val="es-ES"/>
        </w:rPr>
      </w:pPr>
    </w:p>
    <w:p w14:paraId="02BF6761" w14:textId="6E96CFC1" w:rsidR="00C71952" w:rsidRDefault="00C71952" w:rsidP="00C71952">
      <w:pPr>
        <w:spacing w:after="0"/>
        <w:jc w:val="both"/>
        <w:rPr>
          <w:rFonts w:ascii="Verdana" w:hAnsi="Verdana"/>
          <w:sz w:val="20"/>
          <w:szCs w:val="20"/>
          <w:lang w:val="es-ES"/>
        </w:rPr>
      </w:pPr>
      <w:r w:rsidRPr="4677A9F4">
        <w:rPr>
          <w:rFonts w:ascii="Verdana" w:hAnsi="Verdana"/>
          <w:sz w:val="20"/>
          <w:szCs w:val="20"/>
          <w:lang w:val="es-ES"/>
        </w:rPr>
        <w:t>3.4.2.2</w:t>
      </w:r>
      <w:r w:rsidR="5CE8795F" w:rsidRPr="4677A9F4">
        <w:rPr>
          <w:rFonts w:ascii="Verdana" w:hAnsi="Verdana"/>
          <w:sz w:val="20"/>
          <w:szCs w:val="20"/>
          <w:lang w:val="es-ES"/>
        </w:rPr>
        <w:t>8</w:t>
      </w:r>
      <w:r w:rsidRPr="4677A9F4">
        <w:rPr>
          <w:rFonts w:ascii="Verdana" w:hAnsi="Verdana"/>
          <w:sz w:val="20"/>
          <w:szCs w:val="20"/>
          <w:lang w:val="es-ES"/>
        </w:rPr>
        <w:t>.</w:t>
      </w:r>
    </w:p>
    <w:p w14:paraId="05749321" w14:textId="5B76AE66" w:rsidR="00074F24" w:rsidRPr="00074F24" w:rsidRDefault="00074F24" w:rsidP="00074F24">
      <w:pPr>
        <w:spacing w:after="0"/>
        <w:jc w:val="both"/>
        <w:rPr>
          <w:rFonts w:ascii="Verdana" w:hAnsi="Verdana"/>
          <w:sz w:val="20"/>
          <w:szCs w:val="20"/>
          <w:lang w:val="es-ES"/>
        </w:rPr>
      </w:pPr>
      <w:r w:rsidRPr="00074F24">
        <w:rPr>
          <w:rFonts w:ascii="Verdana" w:hAnsi="Verdana"/>
          <w:sz w:val="20"/>
          <w:szCs w:val="20"/>
          <w:lang w:val="es-ES"/>
        </w:rPr>
        <w:t xml:space="preserve">La valoración de los fondos bursátiles se realizará de acuerdo con las instrucciones sobre metodología previstas </w:t>
      </w:r>
      <w:r w:rsidR="0036196F">
        <w:rPr>
          <w:rFonts w:ascii="Verdana" w:hAnsi="Verdana"/>
          <w:sz w:val="20"/>
          <w:szCs w:val="20"/>
          <w:lang w:val="es-ES"/>
        </w:rPr>
        <w:t>para la</w:t>
      </w:r>
      <w:r w:rsidR="0036196F" w:rsidRPr="00074F24">
        <w:rPr>
          <w:rFonts w:ascii="Verdana" w:hAnsi="Verdana"/>
          <w:sz w:val="20"/>
          <w:szCs w:val="20"/>
          <w:lang w:val="es-ES"/>
        </w:rPr>
        <w:t xml:space="preserve"> </w:t>
      </w:r>
      <w:r w:rsidR="007B10EA">
        <w:rPr>
          <w:rFonts w:ascii="Verdana" w:hAnsi="Verdana"/>
          <w:bCs/>
          <w:sz w:val="20"/>
          <w:szCs w:val="20"/>
          <w:lang w:val="es-ES"/>
        </w:rPr>
        <w:t>v</w:t>
      </w:r>
      <w:r w:rsidR="0036196F" w:rsidRPr="0036196F">
        <w:rPr>
          <w:rFonts w:ascii="Verdana" w:hAnsi="Verdana"/>
          <w:bCs/>
          <w:sz w:val="20"/>
          <w:szCs w:val="20"/>
          <w:lang w:val="es-ES"/>
        </w:rPr>
        <w:t>aloración de los fondos de inversión colectiva</w:t>
      </w:r>
      <w:r w:rsidR="007B10EA">
        <w:rPr>
          <w:rFonts w:ascii="Verdana" w:hAnsi="Verdana"/>
          <w:bCs/>
          <w:sz w:val="20"/>
          <w:szCs w:val="20"/>
          <w:lang w:val="es-ES"/>
        </w:rPr>
        <w:t xml:space="preserve"> de </w:t>
      </w:r>
      <w:r w:rsidR="0036196F">
        <w:rPr>
          <w:rFonts w:ascii="Verdana" w:hAnsi="Verdana"/>
          <w:bCs/>
          <w:sz w:val="20"/>
          <w:szCs w:val="20"/>
          <w:lang w:val="es-ES"/>
        </w:rPr>
        <w:t>esta sección</w:t>
      </w:r>
      <w:r w:rsidRPr="00074F24">
        <w:rPr>
          <w:rFonts w:ascii="Verdana" w:hAnsi="Verdana"/>
          <w:sz w:val="20"/>
          <w:szCs w:val="20"/>
          <w:lang w:val="es-ES"/>
        </w:rPr>
        <w:t xml:space="preserve">. Para el efecto, se debe entender que el valor de la unidad </w:t>
      </w:r>
      <w:r w:rsidR="00FE5488">
        <w:rPr>
          <w:rFonts w:ascii="Verdana" w:hAnsi="Verdana"/>
          <w:sz w:val="20"/>
          <w:szCs w:val="20"/>
          <w:lang w:val="es-ES"/>
        </w:rPr>
        <w:t xml:space="preserve">de </w:t>
      </w:r>
      <w:r w:rsidRPr="00074F24">
        <w:rPr>
          <w:rFonts w:ascii="Verdana" w:hAnsi="Verdana"/>
          <w:sz w:val="20"/>
          <w:szCs w:val="20"/>
          <w:lang w:val="es-ES"/>
        </w:rPr>
        <w:t>los fondos bursátiles corresponde al valor intrínseco, el cual sirve como referente de la tendencia del índice que se replica. Ahora bien, el valor de la unidad el primer día de operación del fondo bursátil corresponderá a lo que se prevea expresamente en el reglamento.</w:t>
      </w:r>
    </w:p>
    <w:p w14:paraId="643D1395" w14:textId="77777777" w:rsidR="00074F24" w:rsidRDefault="00074F24" w:rsidP="00074F24">
      <w:pPr>
        <w:spacing w:after="0"/>
        <w:jc w:val="both"/>
        <w:rPr>
          <w:rFonts w:ascii="Verdana" w:hAnsi="Verdana"/>
          <w:b/>
          <w:sz w:val="20"/>
          <w:szCs w:val="20"/>
          <w:lang w:val="es-ES"/>
        </w:rPr>
      </w:pPr>
    </w:p>
    <w:p w14:paraId="13954089" w14:textId="77777777" w:rsidR="00BA45A6" w:rsidRDefault="00BA45A6" w:rsidP="00074F24">
      <w:pPr>
        <w:spacing w:after="0"/>
        <w:jc w:val="both"/>
        <w:rPr>
          <w:rFonts w:ascii="Verdana" w:hAnsi="Verdana"/>
          <w:b/>
          <w:sz w:val="20"/>
          <w:szCs w:val="20"/>
          <w:lang w:val="es-ES"/>
        </w:rPr>
      </w:pPr>
    </w:p>
    <w:p w14:paraId="71EF9191" w14:textId="77777777" w:rsidR="00BA45A6" w:rsidRDefault="00BA45A6" w:rsidP="00074F24">
      <w:pPr>
        <w:spacing w:after="0"/>
        <w:jc w:val="both"/>
        <w:rPr>
          <w:rFonts w:ascii="Verdana" w:hAnsi="Verdana"/>
          <w:b/>
          <w:sz w:val="20"/>
          <w:szCs w:val="20"/>
          <w:lang w:val="es-ES"/>
        </w:rPr>
      </w:pPr>
    </w:p>
    <w:p w14:paraId="39BDB21A" w14:textId="77777777" w:rsidR="00BA45A6" w:rsidRPr="00074F24" w:rsidRDefault="00BA45A6" w:rsidP="00074F24">
      <w:pPr>
        <w:spacing w:after="0"/>
        <w:jc w:val="both"/>
        <w:rPr>
          <w:rFonts w:ascii="Verdana" w:hAnsi="Verdana"/>
          <w:b/>
          <w:sz w:val="20"/>
          <w:szCs w:val="20"/>
          <w:lang w:val="es-ES"/>
        </w:rPr>
      </w:pPr>
    </w:p>
    <w:bookmarkEnd w:id="0"/>
    <w:p w14:paraId="0CF96121" w14:textId="2BEA623C" w:rsidR="00935B3F" w:rsidRPr="00935B3F" w:rsidRDefault="00C12AC3" w:rsidP="00935B3F">
      <w:pPr>
        <w:spacing w:after="0"/>
        <w:jc w:val="both"/>
        <w:rPr>
          <w:rFonts w:ascii="Verdana" w:hAnsi="Verdana"/>
          <w:b/>
          <w:sz w:val="20"/>
          <w:szCs w:val="20"/>
          <w:lang w:val="es-ES"/>
        </w:rPr>
      </w:pPr>
      <w:r>
        <w:rPr>
          <w:rFonts w:ascii="Verdana" w:hAnsi="Verdana"/>
          <w:b/>
          <w:sz w:val="20"/>
          <w:szCs w:val="20"/>
          <w:lang w:val="es-ES"/>
        </w:rPr>
        <w:t>R</w:t>
      </w:r>
      <w:r w:rsidRPr="00935B3F">
        <w:rPr>
          <w:rFonts w:ascii="Verdana" w:hAnsi="Verdana"/>
          <w:b/>
          <w:sz w:val="20"/>
          <w:szCs w:val="20"/>
          <w:lang w:val="es-ES"/>
        </w:rPr>
        <w:t>EMISIÓN DE INFORMACIÓN</w:t>
      </w:r>
    </w:p>
    <w:p w14:paraId="560FF306" w14:textId="77777777" w:rsidR="00935B3F" w:rsidRPr="00935B3F" w:rsidRDefault="00935B3F" w:rsidP="00935B3F">
      <w:pPr>
        <w:spacing w:after="0"/>
        <w:jc w:val="both"/>
        <w:rPr>
          <w:rFonts w:ascii="Verdana" w:hAnsi="Verdana"/>
          <w:bCs/>
          <w:sz w:val="20"/>
          <w:szCs w:val="20"/>
          <w:lang w:val="es-ES"/>
        </w:rPr>
      </w:pPr>
    </w:p>
    <w:p w14:paraId="268203AA" w14:textId="5A559BB4" w:rsidR="00C71952" w:rsidRDefault="00C71952" w:rsidP="00C71952">
      <w:pPr>
        <w:spacing w:after="0"/>
        <w:jc w:val="both"/>
        <w:rPr>
          <w:rFonts w:ascii="Verdana" w:hAnsi="Verdana"/>
          <w:sz w:val="20"/>
          <w:szCs w:val="20"/>
          <w:lang w:val="es-ES"/>
        </w:rPr>
      </w:pPr>
      <w:r w:rsidRPr="4677A9F4">
        <w:rPr>
          <w:rFonts w:ascii="Verdana" w:hAnsi="Verdana"/>
          <w:sz w:val="20"/>
          <w:szCs w:val="20"/>
          <w:lang w:val="es-ES"/>
        </w:rPr>
        <w:t>3.4.2.2</w:t>
      </w:r>
      <w:r w:rsidR="4B018398" w:rsidRPr="4677A9F4">
        <w:rPr>
          <w:rFonts w:ascii="Verdana" w:hAnsi="Verdana"/>
          <w:sz w:val="20"/>
          <w:szCs w:val="20"/>
          <w:lang w:val="es-ES"/>
        </w:rPr>
        <w:t>9</w:t>
      </w:r>
      <w:r w:rsidRPr="4677A9F4">
        <w:rPr>
          <w:rFonts w:ascii="Verdana" w:hAnsi="Verdana"/>
          <w:sz w:val="20"/>
          <w:szCs w:val="20"/>
          <w:lang w:val="es-ES"/>
        </w:rPr>
        <w:t>.</w:t>
      </w:r>
    </w:p>
    <w:p w14:paraId="3CEB0452" w14:textId="77777777" w:rsidR="00935B3F" w:rsidRPr="00935B3F" w:rsidRDefault="00935B3F" w:rsidP="00935B3F">
      <w:pPr>
        <w:spacing w:after="0"/>
        <w:jc w:val="both"/>
        <w:rPr>
          <w:rFonts w:ascii="Verdana" w:hAnsi="Verdana"/>
          <w:bCs/>
          <w:sz w:val="20"/>
          <w:szCs w:val="20"/>
          <w:lang w:val="es-ES_tradnl"/>
        </w:rPr>
      </w:pPr>
      <w:r w:rsidRPr="00935B3F">
        <w:rPr>
          <w:rFonts w:ascii="Verdana" w:hAnsi="Verdana"/>
          <w:bCs/>
          <w:sz w:val="20"/>
          <w:szCs w:val="20"/>
          <w:lang w:val="es-ES_tradnl"/>
        </w:rPr>
        <w:t xml:space="preserve">Las entidades vigiladas que administren los fondos de inversión colectiva deben transmitir diariamente el valor de la unidad de cada uno de los fondos de inversión colectiva, incluyendo los fondos de capital privado que administren. La transmisión se debe realzar de acuerdo con el procedimiento señalado en la página web de la SFC. </w:t>
      </w:r>
    </w:p>
    <w:p w14:paraId="02DCEE3B" w14:textId="1E6111ED" w:rsidR="00074F24" w:rsidRPr="00935B3F" w:rsidRDefault="00074F24" w:rsidP="00935B3F">
      <w:pPr>
        <w:spacing w:after="0"/>
        <w:jc w:val="both"/>
        <w:rPr>
          <w:rFonts w:ascii="Verdana" w:hAnsi="Verdana"/>
          <w:bCs/>
          <w:sz w:val="20"/>
          <w:szCs w:val="20"/>
        </w:rPr>
      </w:pPr>
    </w:p>
    <w:sectPr w:rsidR="00074F24" w:rsidRPr="00935B3F"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127A" w14:textId="77777777" w:rsidR="00C05F25" w:rsidRDefault="00C05F25" w:rsidP="00057BF6">
      <w:pPr>
        <w:spacing w:after="0" w:line="240" w:lineRule="auto"/>
      </w:pPr>
      <w:r>
        <w:separator/>
      </w:r>
    </w:p>
  </w:endnote>
  <w:endnote w:type="continuationSeparator" w:id="0">
    <w:p w14:paraId="43AEFE85" w14:textId="77777777" w:rsidR="00C05F25" w:rsidRDefault="00C05F25"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6A401" w14:textId="77777777" w:rsidR="00C05F25" w:rsidRDefault="00C05F25" w:rsidP="00057BF6">
      <w:pPr>
        <w:spacing w:after="0" w:line="240" w:lineRule="auto"/>
      </w:pPr>
      <w:r>
        <w:separator/>
      </w:r>
    </w:p>
  </w:footnote>
  <w:footnote w:type="continuationSeparator" w:id="0">
    <w:p w14:paraId="13286AF8" w14:textId="77777777" w:rsidR="00C05F25" w:rsidRDefault="00C05F25"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Header"/>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B31"/>
    <w:multiLevelType w:val="hybridMultilevel"/>
    <w:tmpl w:val="0F6E5A9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072EF"/>
    <w:multiLevelType w:val="hybridMultilevel"/>
    <w:tmpl w:val="1D4EA0A2"/>
    <w:lvl w:ilvl="0" w:tplc="FCEC893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B63F77"/>
    <w:multiLevelType w:val="hybridMultilevel"/>
    <w:tmpl w:val="B62C6BBC"/>
    <w:lvl w:ilvl="0" w:tplc="A01AAA64">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0C6B66"/>
    <w:multiLevelType w:val="hybridMultilevel"/>
    <w:tmpl w:val="369095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A743D2E"/>
    <w:multiLevelType w:val="hybridMultilevel"/>
    <w:tmpl w:val="11F2C3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FDA5265"/>
    <w:multiLevelType w:val="hybridMultilevel"/>
    <w:tmpl w:val="4CFCDF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05D299BC">
      <w:start w:val="1"/>
      <w:numFmt w:val="upperLetter"/>
      <w:lvlText w:val="%4."/>
      <w:lvlJc w:val="left"/>
      <w:pPr>
        <w:ind w:left="2880" w:hanging="360"/>
      </w:pPr>
      <w:rPr>
        <w:rFonts w:ascii="Verdana" w:eastAsiaTheme="minorHAnsi" w:hAnsi="Verdana" w:cstheme="minorBidi"/>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FA5C74"/>
    <w:multiLevelType w:val="hybridMultilevel"/>
    <w:tmpl w:val="3668C4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5855FF"/>
    <w:multiLevelType w:val="multilevel"/>
    <w:tmpl w:val="851287BE"/>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1440" w:hanging="720"/>
      </w:pPr>
    </w:lvl>
    <w:lvl w:ilvl="3">
      <w:start w:val="1"/>
      <w:numFmt w:val="decimal"/>
      <w:lvlText w:val="%1.%2.%3.%4"/>
      <w:lvlJc w:val="left"/>
      <w:pPr>
        <w:ind w:left="1800" w:hanging="720"/>
      </w:pPr>
      <w:rPr>
        <w:sz w:val="18"/>
        <w:szCs w:val="18"/>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63323605"/>
    <w:multiLevelType w:val="hybridMultilevel"/>
    <w:tmpl w:val="57D26E1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AD82015"/>
    <w:multiLevelType w:val="hybridMultilevel"/>
    <w:tmpl w:val="660EC1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CF66183"/>
    <w:multiLevelType w:val="multilevel"/>
    <w:tmpl w:val="787E02A2"/>
    <w:lvl w:ilvl="0">
      <w:start w:val="3"/>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1440" w:hanging="720"/>
      </w:pPr>
    </w:lvl>
    <w:lvl w:ilvl="3">
      <w:start w:val="1"/>
      <w:numFmt w:val="decimal"/>
      <w:lvlText w:val="%4."/>
      <w:lvlJc w:val="left"/>
      <w:pPr>
        <w:ind w:left="1800" w:hanging="720"/>
      </w:pPr>
      <w:rPr>
        <w:rFonts w:ascii="Verdana" w:eastAsiaTheme="minorHAnsi" w:hAnsi="Verdana" w:cstheme="minorBidi"/>
        <w:sz w:val="18"/>
        <w:szCs w:val="18"/>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7A1436AC"/>
    <w:multiLevelType w:val="hybridMultilevel"/>
    <w:tmpl w:val="92B80688"/>
    <w:lvl w:ilvl="0" w:tplc="EE84E2C4">
      <w:start w:val="1"/>
      <w:numFmt w:val="low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8"/>
  </w:num>
  <w:num w:numId="2" w16cid:durableId="166608669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7699958">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8300275">
    <w:abstractNumId w:val="1"/>
  </w:num>
  <w:num w:numId="5" w16cid:durableId="1051417820">
    <w:abstractNumId w:val="5"/>
  </w:num>
  <w:num w:numId="6" w16cid:durableId="494229177">
    <w:abstractNumId w:val="12"/>
  </w:num>
  <w:num w:numId="7" w16cid:durableId="1239754756">
    <w:abstractNumId w:val="2"/>
  </w:num>
  <w:num w:numId="8" w16cid:durableId="570507472">
    <w:abstractNumId w:val="10"/>
  </w:num>
  <w:num w:numId="9" w16cid:durableId="2014338077">
    <w:abstractNumId w:val="0"/>
  </w:num>
  <w:num w:numId="10" w16cid:durableId="650598443">
    <w:abstractNumId w:val="9"/>
  </w:num>
  <w:num w:numId="11" w16cid:durableId="1987855501">
    <w:abstractNumId w:val="4"/>
  </w:num>
  <w:num w:numId="12" w16cid:durableId="934170035">
    <w:abstractNumId w:val="6"/>
  </w:num>
  <w:num w:numId="13" w16cid:durableId="1907300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D49"/>
    <w:rsid w:val="0000314A"/>
    <w:rsid w:val="00017975"/>
    <w:rsid w:val="00023A3F"/>
    <w:rsid w:val="00025E26"/>
    <w:rsid w:val="00033396"/>
    <w:rsid w:val="00035966"/>
    <w:rsid w:val="00035C1F"/>
    <w:rsid w:val="00040AB2"/>
    <w:rsid w:val="00044EE1"/>
    <w:rsid w:val="000520B9"/>
    <w:rsid w:val="00053347"/>
    <w:rsid w:val="000579F6"/>
    <w:rsid w:val="00057BF6"/>
    <w:rsid w:val="0006004B"/>
    <w:rsid w:val="00061900"/>
    <w:rsid w:val="0006736C"/>
    <w:rsid w:val="00074DFB"/>
    <w:rsid w:val="00074F24"/>
    <w:rsid w:val="00080163"/>
    <w:rsid w:val="00080A97"/>
    <w:rsid w:val="00083B0E"/>
    <w:rsid w:val="0008464A"/>
    <w:rsid w:val="00086FC5"/>
    <w:rsid w:val="000929E7"/>
    <w:rsid w:val="00092AE2"/>
    <w:rsid w:val="00096858"/>
    <w:rsid w:val="000969E0"/>
    <w:rsid w:val="000A2C78"/>
    <w:rsid w:val="000B436B"/>
    <w:rsid w:val="000C1866"/>
    <w:rsid w:val="000D2EB1"/>
    <w:rsid w:val="000E2143"/>
    <w:rsid w:val="000E58D6"/>
    <w:rsid w:val="000E75EE"/>
    <w:rsid w:val="000F15B6"/>
    <w:rsid w:val="00117756"/>
    <w:rsid w:val="0011792A"/>
    <w:rsid w:val="00125184"/>
    <w:rsid w:val="001345DA"/>
    <w:rsid w:val="00134AD1"/>
    <w:rsid w:val="00140852"/>
    <w:rsid w:val="001460B8"/>
    <w:rsid w:val="00155278"/>
    <w:rsid w:val="00163B5E"/>
    <w:rsid w:val="0016773A"/>
    <w:rsid w:val="0018101E"/>
    <w:rsid w:val="0019034E"/>
    <w:rsid w:val="001B2A7E"/>
    <w:rsid w:val="001B5187"/>
    <w:rsid w:val="001C063C"/>
    <w:rsid w:val="001C3832"/>
    <w:rsid w:val="001C3E6F"/>
    <w:rsid w:val="001C730B"/>
    <w:rsid w:val="001D0E7F"/>
    <w:rsid w:val="001D1FF6"/>
    <w:rsid w:val="0021666A"/>
    <w:rsid w:val="00247F10"/>
    <w:rsid w:val="00251EC1"/>
    <w:rsid w:val="00262BE3"/>
    <w:rsid w:val="0026489D"/>
    <w:rsid w:val="002657FE"/>
    <w:rsid w:val="00270DDD"/>
    <w:rsid w:val="002867BD"/>
    <w:rsid w:val="00291D11"/>
    <w:rsid w:val="00296EA4"/>
    <w:rsid w:val="002A000C"/>
    <w:rsid w:val="002A67D3"/>
    <w:rsid w:val="002B4F4A"/>
    <w:rsid w:val="002B5918"/>
    <w:rsid w:val="002C1844"/>
    <w:rsid w:val="002C1F72"/>
    <w:rsid w:val="002C2B4F"/>
    <w:rsid w:val="002D1B65"/>
    <w:rsid w:val="002D74F3"/>
    <w:rsid w:val="002E5170"/>
    <w:rsid w:val="002E56DD"/>
    <w:rsid w:val="002E7768"/>
    <w:rsid w:val="002F5CF4"/>
    <w:rsid w:val="00303A30"/>
    <w:rsid w:val="00310CE7"/>
    <w:rsid w:val="003122B6"/>
    <w:rsid w:val="00316BEF"/>
    <w:rsid w:val="00320B49"/>
    <w:rsid w:val="003315D2"/>
    <w:rsid w:val="003440A0"/>
    <w:rsid w:val="0035036C"/>
    <w:rsid w:val="00353986"/>
    <w:rsid w:val="00361032"/>
    <w:rsid w:val="0036196F"/>
    <w:rsid w:val="00361D10"/>
    <w:rsid w:val="003669DD"/>
    <w:rsid w:val="00381A3E"/>
    <w:rsid w:val="00386955"/>
    <w:rsid w:val="00394626"/>
    <w:rsid w:val="0039512D"/>
    <w:rsid w:val="003A0283"/>
    <w:rsid w:val="003A2578"/>
    <w:rsid w:val="003A5CFE"/>
    <w:rsid w:val="003C558F"/>
    <w:rsid w:val="003D0A02"/>
    <w:rsid w:val="003D6A98"/>
    <w:rsid w:val="003D7D79"/>
    <w:rsid w:val="003E1C21"/>
    <w:rsid w:val="003F47B4"/>
    <w:rsid w:val="004010FD"/>
    <w:rsid w:val="004015F6"/>
    <w:rsid w:val="00402DB3"/>
    <w:rsid w:val="0040498E"/>
    <w:rsid w:val="00405030"/>
    <w:rsid w:val="00406D2B"/>
    <w:rsid w:val="004125B9"/>
    <w:rsid w:val="0041577F"/>
    <w:rsid w:val="00417DBD"/>
    <w:rsid w:val="004264C4"/>
    <w:rsid w:val="0043223D"/>
    <w:rsid w:val="00436B92"/>
    <w:rsid w:val="00437B20"/>
    <w:rsid w:val="00463248"/>
    <w:rsid w:val="00477E3B"/>
    <w:rsid w:val="00485B95"/>
    <w:rsid w:val="004B015B"/>
    <w:rsid w:val="004B1EEA"/>
    <w:rsid w:val="004B30A6"/>
    <w:rsid w:val="004D5C3C"/>
    <w:rsid w:val="004E582E"/>
    <w:rsid w:val="005023AF"/>
    <w:rsid w:val="005161C3"/>
    <w:rsid w:val="00534252"/>
    <w:rsid w:val="00553D5F"/>
    <w:rsid w:val="00555C62"/>
    <w:rsid w:val="0055785C"/>
    <w:rsid w:val="00582F5B"/>
    <w:rsid w:val="00596B88"/>
    <w:rsid w:val="005B6714"/>
    <w:rsid w:val="005D04CD"/>
    <w:rsid w:val="005D1A1F"/>
    <w:rsid w:val="005E0780"/>
    <w:rsid w:val="005E295D"/>
    <w:rsid w:val="0060416F"/>
    <w:rsid w:val="00606B5A"/>
    <w:rsid w:val="0061423F"/>
    <w:rsid w:val="00632150"/>
    <w:rsid w:val="00637663"/>
    <w:rsid w:val="00643717"/>
    <w:rsid w:val="00644F3C"/>
    <w:rsid w:val="00650127"/>
    <w:rsid w:val="00651A8A"/>
    <w:rsid w:val="00672D42"/>
    <w:rsid w:val="006748E3"/>
    <w:rsid w:val="0067653B"/>
    <w:rsid w:val="00684879"/>
    <w:rsid w:val="0068633E"/>
    <w:rsid w:val="00694AF0"/>
    <w:rsid w:val="006B11D4"/>
    <w:rsid w:val="006B4C48"/>
    <w:rsid w:val="006D1E7F"/>
    <w:rsid w:val="006D2D55"/>
    <w:rsid w:val="006E449A"/>
    <w:rsid w:val="006E618C"/>
    <w:rsid w:val="007020E9"/>
    <w:rsid w:val="00714382"/>
    <w:rsid w:val="00721243"/>
    <w:rsid w:val="00721D02"/>
    <w:rsid w:val="00726AED"/>
    <w:rsid w:val="00743A50"/>
    <w:rsid w:val="0075270C"/>
    <w:rsid w:val="00766409"/>
    <w:rsid w:val="00776C67"/>
    <w:rsid w:val="00785E61"/>
    <w:rsid w:val="007A302E"/>
    <w:rsid w:val="007B10EA"/>
    <w:rsid w:val="007B7ACD"/>
    <w:rsid w:val="007B7BD1"/>
    <w:rsid w:val="007D1F4F"/>
    <w:rsid w:val="007D4D99"/>
    <w:rsid w:val="007E1853"/>
    <w:rsid w:val="00857C02"/>
    <w:rsid w:val="0086754A"/>
    <w:rsid w:val="00875DDB"/>
    <w:rsid w:val="0088538A"/>
    <w:rsid w:val="008979CB"/>
    <w:rsid w:val="008A4157"/>
    <w:rsid w:val="008A4264"/>
    <w:rsid w:val="008A7CD2"/>
    <w:rsid w:val="008C13A2"/>
    <w:rsid w:val="008C3928"/>
    <w:rsid w:val="008D2776"/>
    <w:rsid w:val="008E1187"/>
    <w:rsid w:val="008F4E1F"/>
    <w:rsid w:val="008F752E"/>
    <w:rsid w:val="00904327"/>
    <w:rsid w:val="009150BB"/>
    <w:rsid w:val="0092331E"/>
    <w:rsid w:val="00935B3F"/>
    <w:rsid w:val="0093788D"/>
    <w:rsid w:val="00942EE9"/>
    <w:rsid w:val="00955DB4"/>
    <w:rsid w:val="00956EC8"/>
    <w:rsid w:val="009571FD"/>
    <w:rsid w:val="00964316"/>
    <w:rsid w:val="009727C1"/>
    <w:rsid w:val="009A2823"/>
    <w:rsid w:val="009A6DAB"/>
    <w:rsid w:val="009B2B0D"/>
    <w:rsid w:val="009B3A6E"/>
    <w:rsid w:val="009B6D85"/>
    <w:rsid w:val="009C1914"/>
    <w:rsid w:val="009C3A9C"/>
    <w:rsid w:val="009C6442"/>
    <w:rsid w:val="009D27B4"/>
    <w:rsid w:val="009D6127"/>
    <w:rsid w:val="009D6AF0"/>
    <w:rsid w:val="009E7766"/>
    <w:rsid w:val="009F0C7D"/>
    <w:rsid w:val="009F2A11"/>
    <w:rsid w:val="00A00889"/>
    <w:rsid w:val="00A1316F"/>
    <w:rsid w:val="00A21D51"/>
    <w:rsid w:val="00A24B94"/>
    <w:rsid w:val="00A41E5E"/>
    <w:rsid w:val="00A4469B"/>
    <w:rsid w:val="00A54D05"/>
    <w:rsid w:val="00A63F55"/>
    <w:rsid w:val="00A82907"/>
    <w:rsid w:val="00A83878"/>
    <w:rsid w:val="00A847D0"/>
    <w:rsid w:val="00A95953"/>
    <w:rsid w:val="00A9728B"/>
    <w:rsid w:val="00AA0A92"/>
    <w:rsid w:val="00AB3970"/>
    <w:rsid w:val="00AC26A0"/>
    <w:rsid w:val="00AC31D6"/>
    <w:rsid w:val="00AF7FB2"/>
    <w:rsid w:val="00B00226"/>
    <w:rsid w:val="00B27D34"/>
    <w:rsid w:val="00B50F2F"/>
    <w:rsid w:val="00B54372"/>
    <w:rsid w:val="00B662FC"/>
    <w:rsid w:val="00B778D7"/>
    <w:rsid w:val="00B954F2"/>
    <w:rsid w:val="00B97675"/>
    <w:rsid w:val="00BA3AE1"/>
    <w:rsid w:val="00BA45A6"/>
    <w:rsid w:val="00BB5285"/>
    <w:rsid w:val="00BB75B8"/>
    <w:rsid w:val="00BC074E"/>
    <w:rsid w:val="00BC545E"/>
    <w:rsid w:val="00BC7949"/>
    <w:rsid w:val="00BE156E"/>
    <w:rsid w:val="00BF2AC1"/>
    <w:rsid w:val="00BF7EC2"/>
    <w:rsid w:val="00C05BBE"/>
    <w:rsid w:val="00C05F25"/>
    <w:rsid w:val="00C12AC3"/>
    <w:rsid w:val="00C25BA7"/>
    <w:rsid w:val="00C3134A"/>
    <w:rsid w:val="00C32294"/>
    <w:rsid w:val="00C36B29"/>
    <w:rsid w:val="00C402F1"/>
    <w:rsid w:val="00C44073"/>
    <w:rsid w:val="00C44A53"/>
    <w:rsid w:val="00C460E7"/>
    <w:rsid w:val="00C71952"/>
    <w:rsid w:val="00C7743C"/>
    <w:rsid w:val="00C81667"/>
    <w:rsid w:val="00C864A3"/>
    <w:rsid w:val="00C878CF"/>
    <w:rsid w:val="00C910CC"/>
    <w:rsid w:val="00C95569"/>
    <w:rsid w:val="00CA2905"/>
    <w:rsid w:val="00CA33EB"/>
    <w:rsid w:val="00CB36D6"/>
    <w:rsid w:val="00CC3647"/>
    <w:rsid w:val="00CC6142"/>
    <w:rsid w:val="00CD194C"/>
    <w:rsid w:val="00CD64F1"/>
    <w:rsid w:val="00CD7038"/>
    <w:rsid w:val="00CF64CA"/>
    <w:rsid w:val="00D027F9"/>
    <w:rsid w:val="00D072BA"/>
    <w:rsid w:val="00D07D80"/>
    <w:rsid w:val="00D25753"/>
    <w:rsid w:val="00D32D1C"/>
    <w:rsid w:val="00D43531"/>
    <w:rsid w:val="00D47159"/>
    <w:rsid w:val="00D55117"/>
    <w:rsid w:val="00D579E1"/>
    <w:rsid w:val="00D60DF5"/>
    <w:rsid w:val="00D67C17"/>
    <w:rsid w:val="00D7018B"/>
    <w:rsid w:val="00D7246D"/>
    <w:rsid w:val="00D90388"/>
    <w:rsid w:val="00D95AB4"/>
    <w:rsid w:val="00DA0C0E"/>
    <w:rsid w:val="00DA123D"/>
    <w:rsid w:val="00DB3370"/>
    <w:rsid w:val="00DB5200"/>
    <w:rsid w:val="00DB76B4"/>
    <w:rsid w:val="00DC3FDA"/>
    <w:rsid w:val="00DC5E6B"/>
    <w:rsid w:val="00DD1A84"/>
    <w:rsid w:val="00DE26B7"/>
    <w:rsid w:val="00E03CCC"/>
    <w:rsid w:val="00E07D65"/>
    <w:rsid w:val="00E30B7D"/>
    <w:rsid w:val="00E42EBD"/>
    <w:rsid w:val="00E500FA"/>
    <w:rsid w:val="00E52CA7"/>
    <w:rsid w:val="00E57AEE"/>
    <w:rsid w:val="00E7216B"/>
    <w:rsid w:val="00E96DCC"/>
    <w:rsid w:val="00EB1F8B"/>
    <w:rsid w:val="00EB1FA5"/>
    <w:rsid w:val="00EB297C"/>
    <w:rsid w:val="00EB4D38"/>
    <w:rsid w:val="00EB5817"/>
    <w:rsid w:val="00EB6A0A"/>
    <w:rsid w:val="00EB6D1F"/>
    <w:rsid w:val="00EB6D40"/>
    <w:rsid w:val="00EC083C"/>
    <w:rsid w:val="00EC3D0E"/>
    <w:rsid w:val="00EC42C4"/>
    <w:rsid w:val="00EC4CA6"/>
    <w:rsid w:val="00ED0846"/>
    <w:rsid w:val="00ED3102"/>
    <w:rsid w:val="00F00FA7"/>
    <w:rsid w:val="00F01352"/>
    <w:rsid w:val="00F03714"/>
    <w:rsid w:val="00F06732"/>
    <w:rsid w:val="00F11A15"/>
    <w:rsid w:val="00F26A0D"/>
    <w:rsid w:val="00F352CB"/>
    <w:rsid w:val="00F3726B"/>
    <w:rsid w:val="00F44E14"/>
    <w:rsid w:val="00F52321"/>
    <w:rsid w:val="00F83184"/>
    <w:rsid w:val="00F839C8"/>
    <w:rsid w:val="00F86448"/>
    <w:rsid w:val="00F92289"/>
    <w:rsid w:val="00F92321"/>
    <w:rsid w:val="00FA0537"/>
    <w:rsid w:val="00FA5B94"/>
    <w:rsid w:val="00FB435F"/>
    <w:rsid w:val="00FC7EF0"/>
    <w:rsid w:val="00FD3707"/>
    <w:rsid w:val="00FD5AD2"/>
    <w:rsid w:val="00FE5488"/>
    <w:rsid w:val="00FE608D"/>
    <w:rsid w:val="00FF6A55"/>
    <w:rsid w:val="0D938CDB"/>
    <w:rsid w:val="127F6181"/>
    <w:rsid w:val="1D86596B"/>
    <w:rsid w:val="1DB60736"/>
    <w:rsid w:val="2249596C"/>
    <w:rsid w:val="248ED934"/>
    <w:rsid w:val="2B62E43C"/>
    <w:rsid w:val="2C688634"/>
    <w:rsid w:val="2FEBC3C4"/>
    <w:rsid w:val="328A779C"/>
    <w:rsid w:val="387D8E42"/>
    <w:rsid w:val="3C96CE5D"/>
    <w:rsid w:val="3F63B8D1"/>
    <w:rsid w:val="42A91F9F"/>
    <w:rsid w:val="42CEDCB8"/>
    <w:rsid w:val="4677A9F4"/>
    <w:rsid w:val="4B018398"/>
    <w:rsid w:val="5262F160"/>
    <w:rsid w:val="5CE8795F"/>
    <w:rsid w:val="5F819FA8"/>
    <w:rsid w:val="69B4C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ABCD59AF-46E7-4308-B1B1-ECAB4A70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D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6D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6D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6D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6D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6D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6D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6D85"/>
    <w:rPr>
      <w:rFonts w:eastAsiaTheme="majorEastAsia" w:cstheme="majorBidi"/>
      <w:color w:val="272727" w:themeColor="text1" w:themeTint="D8"/>
    </w:rPr>
  </w:style>
  <w:style w:type="paragraph" w:styleId="Title">
    <w:name w:val="Title"/>
    <w:basedOn w:val="Normal"/>
    <w:next w:val="Normal"/>
    <w:link w:val="TitleCh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6D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6D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6D85"/>
    <w:pPr>
      <w:spacing w:before="160"/>
      <w:jc w:val="center"/>
    </w:pPr>
    <w:rPr>
      <w:i/>
      <w:iCs/>
      <w:color w:val="404040" w:themeColor="text1" w:themeTint="BF"/>
    </w:rPr>
  </w:style>
  <w:style w:type="character" w:customStyle="1" w:styleId="QuoteChar">
    <w:name w:val="Quote Char"/>
    <w:basedOn w:val="DefaultParagraphFont"/>
    <w:link w:val="Quote"/>
    <w:uiPriority w:val="29"/>
    <w:rsid w:val="009B6D85"/>
    <w:rPr>
      <w:i/>
      <w:iCs/>
      <w:color w:val="404040" w:themeColor="text1" w:themeTint="BF"/>
    </w:rPr>
  </w:style>
  <w:style w:type="paragraph" w:styleId="ListParagraph">
    <w:name w:val="List Paragraph"/>
    <w:basedOn w:val="Normal"/>
    <w:uiPriority w:val="34"/>
    <w:qFormat/>
    <w:rsid w:val="009B6D85"/>
    <w:pPr>
      <w:ind w:left="720"/>
      <w:contextualSpacing/>
    </w:pPr>
  </w:style>
  <w:style w:type="character" w:styleId="IntenseEmphasis">
    <w:name w:val="Intense Emphasis"/>
    <w:basedOn w:val="DefaultParagraphFont"/>
    <w:uiPriority w:val="21"/>
    <w:qFormat/>
    <w:rsid w:val="009B6D85"/>
    <w:rPr>
      <w:i/>
      <w:iCs/>
      <w:color w:val="0F4761" w:themeColor="accent1" w:themeShade="BF"/>
    </w:rPr>
  </w:style>
  <w:style w:type="paragraph" w:styleId="IntenseQuote">
    <w:name w:val="Intense Quote"/>
    <w:basedOn w:val="Normal"/>
    <w:next w:val="Normal"/>
    <w:link w:val="IntenseQuoteCh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6D85"/>
    <w:rPr>
      <w:i/>
      <w:iCs/>
      <w:color w:val="0F4761" w:themeColor="accent1" w:themeShade="BF"/>
    </w:rPr>
  </w:style>
  <w:style w:type="character" w:styleId="IntenseReference">
    <w:name w:val="Intense Reference"/>
    <w:basedOn w:val="DefaultParagraphFont"/>
    <w:uiPriority w:val="32"/>
    <w:qFormat/>
    <w:rsid w:val="009B6D85"/>
    <w:rPr>
      <w:b/>
      <w:bCs/>
      <w:smallCaps/>
      <w:color w:val="0F4761" w:themeColor="accent1" w:themeShade="BF"/>
      <w:spacing w:val="5"/>
    </w:rPr>
  </w:style>
  <w:style w:type="paragraph" w:styleId="Header">
    <w:name w:val="header"/>
    <w:basedOn w:val="Normal"/>
    <w:link w:val="HeaderChar"/>
    <w:uiPriority w:val="99"/>
    <w:unhideWhenUsed/>
    <w:rsid w:val="00057BF6"/>
    <w:pPr>
      <w:tabs>
        <w:tab w:val="center" w:pos="4419"/>
        <w:tab w:val="right" w:pos="8838"/>
      </w:tabs>
      <w:spacing w:after="0" w:line="240" w:lineRule="auto"/>
    </w:pPr>
  </w:style>
  <w:style w:type="character" w:customStyle="1" w:styleId="HeaderChar">
    <w:name w:val="Header Char"/>
    <w:basedOn w:val="DefaultParagraphFont"/>
    <w:link w:val="Header"/>
    <w:uiPriority w:val="99"/>
    <w:rsid w:val="00057BF6"/>
  </w:style>
  <w:style w:type="paragraph" w:styleId="Footer">
    <w:name w:val="footer"/>
    <w:basedOn w:val="Normal"/>
    <w:link w:val="FooterChar"/>
    <w:uiPriority w:val="99"/>
    <w:unhideWhenUsed/>
    <w:rsid w:val="00057BF6"/>
    <w:pPr>
      <w:tabs>
        <w:tab w:val="center" w:pos="4419"/>
        <w:tab w:val="right" w:pos="8838"/>
      </w:tabs>
      <w:spacing w:after="0" w:line="240" w:lineRule="auto"/>
    </w:pPr>
  </w:style>
  <w:style w:type="character" w:customStyle="1" w:styleId="FooterChar">
    <w:name w:val="Footer Char"/>
    <w:basedOn w:val="DefaultParagraphFont"/>
    <w:link w:val="Footer"/>
    <w:uiPriority w:val="99"/>
    <w:rsid w:val="00057BF6"/>
  </w:style>
  <w:style w:type="paragraph" w:styleId="Revision">
    <w:name w:val="Revision"/>
    <w:hidden/>
    <w:uiPriority w:val="99"/>
    <w:semiHidden/>
    <w:rsid w:val="00766409"/>
    <w:pPr>
      <w:spacing w:after="0" w:line="240" w:lineRule="auto"/>
    </w:pPr>
  </w:style>
  <w:style w:type="character" w:styleId="CommentReference">
    <w:name w:val="annotation reference"/>
    <w:basedOn w:val="DefaultParagraphFont"/>
    <w:uiPriority w:val="99"/>
    <w:semiHidden/>
    <w:unhideWhenUsed/>
    <w:rsid w:val="00417DBD"/>
    <w:rPr>
      <w:sz w:val="16"/>
      <w:szCs w:val="16"/>
    </w:rPr>
  </w:style>
  <w:style w:type="paragraph" w:styleId="CommentText">
    <w:name w:val="annotation text"/>
    <w:basedOn w:val="Normal"/>
    <w:link w:val="CommentTextChar"/>
    <w:uiPriority w:val="99"/>
    <w:unhideWhenUsed/>
    <w:rsid w:val="00417DBD"/>
    <w:pPr>
      <w:spacing w:line="240" w:lineRule="auto"/>
    </w:pPr>
    <w:rPr>
      <w:sz w:val="20"/>
      <w:szCs w:val="20"/>
    </w:rPr>
  </w:style>
  <w:style w:type="character" w:customStyle="1" w:styleId="CommentTextChar">
    <w:name w:val="Comment Text Char"/>
    <w:basedOn w:val="DefaultParagraphFont"/>
    <w:link w:val="CommentText"/>
    <w:uiPriority w:val="99"/>
    <w:rsid w:val="00417DBD"/>
    <w:rPr>
      <w:sz w:val="20"/>
      <w:szCs w:val="20"/>
    </w:rPr>
  </w:style>
  <w:style w:type="paragraph" w:styleId="CommentSubject">
    <w:name w:val="annotation subject"/>
    <w:basedOn w:val="CommentText"/>
    <w:next w:val="CommentText"/>
    <w:link w:val="CommentSubjectChar"/>
    <w:uiPriority w:val="99"/>
    <w:semiHidden/>
    <w:unhideWhenUsed/>
    <w:rsid w:val="00417DBD"/>
    <w:rPr>
      <w:b/>
      <w:bCs/>
    </w:rPr>
  </w:style>
  <w:style w:type="character" w:customStyle="1" w:styleId="CommentSubjectChar">
    <w:name w:val="Comment Subject Char"/>
    <w:basedOn w:val="CommentTextChar"/>
    <w:link w:val="CommentSubject"/>
    <w:uiPriority w:val="99"/>
    <w:semiHidden/>
    <w:rsid w:val="00417D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2177">
      <w:bodyDiv w:val="1"/>
      <w:marLeft w:val="0"/>
      <w:marRight w:val="0"/>
      <w:marTop w:val="0"/>
      <w:marBottom w:val="0"/>
      <w:divBdr>
        <w:top w:val="none" w:sz="0" w:space="0" w:color="auto"/>
        <w:left w:val="none" w:sz="0" w:space="0" w:color="auto"/>
        <w:bottom w:val="none" w:sz="0" w:space="0" w:color="auto"/>
        <w:right w:val="none" w:sz="0" w:space="0" w:color="auto"/>
      </w:divBdr>
    </w:div>
    <w:div w:id="375785224">
      <w:bodyDiv w:val="1"/>
      <w:marLeft w:val="0"/>
      <w:marRight w:val="0"/>
      <w:marTop w:val="0"/>
      <w:marBottom w:val="0"/>
      <w:divBdr>
        <w:top w:val="none" w:sz="0" w:space="0" w:color="auto"/>
        <w:left w:val="none" w:sz="0" w:space="0" w:color="auto"/>
        <w:bottom w:val="none" w:sz="0" w:space="0" w:color="auto"/>
        <w:right w:val="none" w:sz="0" w:space="0" w:color="auto"/>
      </w:divBdr>
    </w:div>
    <w:div w:id="618074503">
      <w:bodyDiv w:val="1"/>
      <w:marLeft w:val="0"/>
      <w:marRight w:val="0"/>
      <w:marTop w:val="0"/>
      <w:marBottom w:val="0"/>
      <w:divBdr>
        <w:top w:val="none" w:sz="0" w:space="0" w:color="auto"/>
        <w:left w:val="none" w:sz="0" w:space="0" w:color="auto"/>
        <w:bottom w:val="none" w:sz="0" w:space="0" w:color="auto"/>
        <w:right w:val="none" w:sz="0" w:space="0" w:color="auto"/>
      </w:divBdr>
    </w:div>
    <w:div w:id="942499296">
      <w:bodyDiv w:val="1"/>
      <w:marLeft w:val="0"/>
      <w:marRight w:val="0"/>
      <w:marTop w:val="0"/>
      <w:marBottom w:val="0"/>
      <w:divBdr>
        <w:top w:val="none" w:sz="0" w:space="0" w:color="auto"/>
        <w:left w:val="none" w:sz="0" w:space="0" w:color="auto"/>
        <w:bottom w:val="none" w:sz="0" w:space="0" w:color="auto"/>
        <w:right w:val="none" w:sz="0" w:space="0" w:color="auto"/>
      </w:divBdr>
    </w:div>
    <w:div w:id="1124080512">
      <w:bodyDiv w:val="1"/>
      <w:marLeft w:val="0"/>
      <w:marRight w:val="0"/>
      <w:marTop w:val="0"/>
      <w:marBottom w:val="0"/>
      <w:divBdr>
        <w:top w:val="none" w:sz="0" w:space="0" w:color="auto"/>
        <w:left w:val="none" w:sz="0" w:space="0" w:color="auto"/>
        <w:bottom w:val="none" w:sz="0" w:space="0" w:color="auto"/>
        <w:right w:val="none" w:sz="0" w:space="0" w:color="auto"/>
      </w:divBdr>
    </w:div>
    <w:div w:id="1692753804">
      <w:bodyDiv w:val="1"/>
      <w:marLeft w:val="0"/>
      <w:marRight w:val="0"/>
      <w:marTop w:val="0"/>
      <w:marBottom w:val="0"/>
      <w:divBdr>
        <w:top w:val="none" w:sz="0" w:space="0" w:color="auto"/>
        <w:left w:val="none" w:sz="0" w:space="0" w:color="auto"/>
        <w:bottom w:val="none" w:sz="0" w:space="0" w:color="auto"/>
        <w:right w:val="none" w:sz="0" w:space="0" w:color="auto"/>
      </w:divBdr>
    </w:div>
    <w:div w:id="1918661476">
      <w:bodyDiv w:val="1"/>
      <w:marLeft w:val="0"/>
      <w:marRight w:val="0"/>
      <w:marTop w:val="0"/>
      <w:marBottom w:val="0"/>
      <w:divBdr>
        <w:top w:val="none" w:sz="0" w:space="0" w:color="auto"/>
        <w:left w:val="none" w:sz="0" w:space="0" w:color="auto"/>
        <w:bottom w:val="none" w:sz="0" w:space="0" w:color="auto"/>
        <w:right w:val="none" w:sz="0" w:space="0" w:color="auto"/>
      </w:divBdr>
    </w:div>
    <w:div w:id="205337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29A07F48-9890-45D2-8647-BA3209EF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E7EBF-2B61-4E59-96B6-A8D547ED16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2925</Words>
  <Characters>16679</Characters>
  <Application>Microsoft Office Word</Application>
  <DocSecurity>4</DocSecurity>
  <Lines>138</Lines>
  <Paragraphs>39</Paragraphs>
  <ScaleCrop>false</ScaleCrop>
  <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185</cp:revision>
  <dcterms:created xsi:type="dcterms:W3CDTF">2025-03-19T15:33:00Z</dcterms:created>
  <dcterms:modified xsi:type="dcterms:W3CDTF">2026-04-13T14:25:00Z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96100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